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WVG — Zulässigkeit und Umfang der Enteignung</w:t>
      </w:r>
    </w:p>
    <w:p>
      <w:r>
        <w:rPr>
          <w:color w:val="555555"/>
          <w:sz w:val="18"/>
        </w:rPr>
        <w:t xml:space="preserve">Wasserverbandsgesetz</w:t>
      </w:r>
    </w:p>
    <w:p>
      <w:r>
        <w:rPr>
          <w:color w:val="555555"/>
          <w:sz w:val="18"/>
        </w:rPr>
        <w:t xml:space="preserve">Stand: 10.06.2019 (konsolidierte Textfassung, kein amtliches Inkrafttretensdatum)</w:t>
      </w:r>
    </w:p>
    <w:p>
      <w:r>
        <w:t xml:space="preserve">(1) Die Enteignung ist im einzelnen Fall nur zulässig, wenn das Wohl der Allgemeinheit sie erfordert und der Enteignungszweck auf andere zumutbare Weise nicht erreicht werden kann. Die Enteignung setzt voraus, daß der Verband sich ohne Erfolg ernsthaft um den freihändigen Erwerb des Gegenstands der Enteignung (§ 40) zu angemessenen Bedingungen bemüht hat. Der Verband hat glaubhaft zu machen, daß der Gegenstand der Enteignung innerhalb angemessener Frist zu dem vorgesehenen Zweck verwendet werden wird.</w:t>
      </w:r>
    </w:p>
    <w:p>
      <w:r>
        <w:t xml:space="preserve">(2) Ein Grundstück darf nur in dem Umfang enteignet werden, in dem dies zur Verwirklichung des Enteignungszwecks erforderlich ist. Reicht eine Belastung des Grundstücks mit einem Recht zur Verwirklichung des Enteignungszwecks aus, so ist die Enteignung hierauf zu beschränken. Soll ein Grundstück oder ein räumlich oder wirtschaftlich zusammenhängender Grundbesitz nur zum Teil enteignet werden, so ist auf Antrag des Eigentümers die Enteignung auf das Restgrundstück oder den Restbesitz insoweit auszudehnen, als das Restgrundstück oder der Restbesitz nicht mehr in angemessenem Umfang baulich oder wirtschaftlich genutzt werden kann.</w:t>
      </w:r>
    </w:p>
    <w:p>
      <w:r>
        <w:rPr>
          <w:color w:val="555555"/>
          <w:sz w:val="17"/>
        </w:rPr>
        <w:t xml:space="preserve">Zitiervorschlag: § 41 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https://recht.nulegal.eu/gesetze/WVG/41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