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WVG — Auskunftspflicht</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Verbandsmitglieder sind verpflichtet, dem Verband auf Verlangen Auskunft über solche Tatsachen und Rechtsverhältnisse zu geben, die für die Beurteilung der mit der Mitgliedschaft verbundenen Rechte und Pflichten erheblich sind. Sie haben, soweit erforderlich, die Einsicht in die notwendigen Unterlagen und die Besichtigung der Grundstücke, Gewässer und Anlagen zu dulden. In der Satzung können weitergehende Verpflichtungen festgelegt werden.</w:t>
      </w:r>
    </w:p>
    <w:p>
      <w:r>
        <w:t xml:space="preserve">(2) Die in Absatz 1 genannte Verpflichtung besteht nur gegenüber Personen, die vom Verband durch eine schriftliche Vollmacht als zur Einholung der Auskünfte oder zur Einsicht und Besichtigung berechtigt ausgewiesen sind.</w:t>
      </w:r>
    </w:p>
    <w:p>
      <w:r>
        <w:t xml:space="preserve">(3) Die Absätze 1 und 2 gelten auch für Personen, die, ohne Verbandsmitglied zu sein, zur Beitragsleistung herangezogen werden oder herangezogen werden können mit der Maßgabe, daß sie nur insoweit zur Offenlegung von Tatsachen und Rechtsverhältnissen verpflichtet sind, als dies für die Festlegung ihrer Beiträge erforderlich ist.</w:t>
      </w:r>
    </w:p>
    <w:p>
      <w:r>
        <w:rPr>
          <w:color w:val="555555"/>
          <w:sz w:val="17"/>
        </w:rPr>
        <w:t xml:space="preserve">Zitiervorschlag: § 26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