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WTG DVO (Nordrhein-Westfalen) — Inkrafttreten, Außerkrafttreten, Ersetzung von Bundesrecht</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Tag nach der Verkündung in Kraft. Gleichzeitig tritt die Durchführungsverordnung zum Gesetz über das Wohnen mit Assistenz und Pflege in Einrichtungen (Wohn- und Teilhabegesetz - WTG) vom 18. November 2008 (GV. NRW. S. 738) außer Kraft.</w:t>
      </w:r>
    </w:p>
    <w:p>
      <w:r>
        <w:t xml:space="preserve">(2) Diese Verordnung ersetzt im Land Nordrhein-Westfalen gemäß Artikel 125a Absatz 1 Satz 2 des Grundgesetzes, neugefasst durch Gesetz vom 28. August 2006 (BGBl. I S. 2034), die Heimmindestbauverordnung in der Fassung der Bekanntmachung vom 3. Mai 1983 (BGBl. I S. 550), die Verordnung über personelle Anforderungen für Heime vom 19. Juli 1993 (BGBl. I S. 1205), die Verordnung über die Pflichten der Träger von Altenheimen, Altenwohnheimen und Pflegeheimen für Volljährige im Falle der Entgegennahme von Leistungen zum Zweck der Unterbringung eines Bewohners oder Bewerbers vom 24. April 1978 (BGBl. I S. 553) und die Heimmitwirkungsverordnung in der Fassung der Bekanntmachung vom 25. Juli 2002 (BGBl. I S. 2896).</w:t>
      </w:r>
    </w:p>
    <w:p>
      <w:r>
        <w:t xml:space="preserve">(3) Das zuständige Ministerium überprüft unter Mitwirkung der Arbeitsgemeinschaft nach § 17 des Wohn- und Teilhabegesetzes die Wirksamkeit dieser Verordnung. Die Landesregierung unterrichtet den Landtag über das Ergebnis bis zum 31. Dezember 2019.</w:t>
      </w:r>
    </w:p>
    <w:p>
      <w:r>
        <w:t xml:space="preserve">Die Ministerin</w:t>
      </w:r>
    </w:p>
    <w:p>
      <w:r>
        <w:t xml:space="preserve">für Gesundheit, Emanzipation, Pflege und Alter</w:t>
      </w:r>
    </w:p>
    <w:p>
      <w:r>
        <w:t xml:space="preserve">des Landes Nordrhein-Westfalen</w:t>
      </w:r>
    </w:p>
    <w:p>
      <w:r>
        <w:rPr>
          <w:color w:val="555555"/>
          <w:sz w:val="17"/>
        </w:rPr>
        <w:t xml:space="preserve">Zitiervorschlag: § 47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WTG DVO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