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WTG DVO (Nordrhein-Westfalen) — Ordnungswidrigkeiten</w:t>
      </w:r>
    </w:p>
    <w:p>
      <w:r>
        <w:rPr>
          <w:color w:val="555555"/>
          <w:sz w:val="18"/>
        </w:rPr>
        <w:t xml:space="preserve">Wohn- und Teilhabegesetz-Durchführungsverordnung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Ordnungswidrig im Sinne des § 42 Absatz 1 Nummer 8 des Wohn- und Teilhabegesetzes handelt, wer als Leistungsanbieterin oder als Leistungsanbieter einer Einrichtung mit umfassendem Leistungsangebot, einer Gasteinrichtung oder einer anbieterverantworteten Wohngemeinschaft vorsätzlich oder fahrlässig</w:t>
      </w:r>
    </w:p>
    <w:p>
      <w:r>
        <w:t xml:space="preserve">1. entgegen § 13 Absatz 1 Satz 2 den Beirat, das Vertretungsgremium oder die Vertrauensperson oder entgegen § 31 Absatz 1 Satz 2 die Nutzerinnen -und Nutzerversammlung nicht über beabsichtigte Maßnahmen, die der Mitwirkung unterliegen, informiert,</w:t>
      </w:r>
    </w:p>
    <w:p>
      <w:r>
        <w:t xml:space="preserve">2. entgegen § 13 Absatz 4 oder § 31 Absatz 4 Entscheidungen trifft oder Maßnahmen durchführt, ohne dass die Zustimmung des Beirates, des Vertretungsgremiums oder der Vertrauensperson oder nach einer Erörterung die Zustimmung der zuständigen Behörde vorliegt,</w:t>
      </w:r>
    </w:p>
    <w:p>
      <w:r>
        <w:t xml:space="preserve">3. die Anzeige nach § 23 oder § 33 nicht oder nicht rechtzeitig erstattet,</w:t>
      </w:r>
    </w:p>
    <w:p>
      <w:r>
        <w:t xml:space="preserve">4. entgegen § 13 Absatz 2 oder § 31 Absatz 2 Anträge oder Beschwerden nicht oder nicht rechtzeitig beantwortet oder die Ablehnung nicht schriftlich begründet oder</w:t>
      </w:r>
    </w:p>
    <w:p>
      <w:r>
        <w:t xml:space="preserve">5. der Dokumentationspflicht nach §§ 24, 34, 37 und 44 nicht oder nicht rechtzeitig nachkommt.</w:t>
      </w:r>
    </w:p>
    <w:p>
      <w:r>
        <w:t xml:space="preserve">(2) Ordnungswidrig im Sinne des § 42 Absatz 1 Nummer 8 des Wohn- und Teilhabegesetzes handelt auch, wer als Leistungsanbieterin oder als Leistungsanbieter einer Einrichtung mit umfassendem Leistungsangebot vorsätzlich oder fahrlässig</w:t>
      </w:r>
    </w:p>
    <w:p>
      <w:r>
        <w:t xml:space="preserve">1. entgegen § 16 Absatz 3 keine Wahl zum Beirat durchführt,</w:t>
      </w:r>
    </w:p>
    <w:p>
      <w:r>
        <w:t xml:space="preserve">2. entgegen § 16 Absatz 4 Sätze 2 und 3 der zuständigen Behörde die Wahl oder die Unmöglichkeit der Wahl eines Beirates nicht mitteilt.</w:t>
      </w:r>
    </w:p>
    <w:p>
      <w:r>
        <w:rPr>
          <w:color w:val="555555"/>
          <w:sz w:val="17"/>
        </w:rPr>
        <w:t xml:space="preserve">Zitiervorschlag: § 45 WTG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https://recht.nulegal.eu/gesetze/WTG%20DVO/45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