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WTG DVO (Nordrhein-Westfalen) — Vertrauenspersonen</w:t>
      </w:r>
    </w:p>
    <w:p>
      <w:r>
        <w:rPr>
          <w:color w:val="555555"/>
          <w:sz w:val="18"/>
        </w:rPr>
        <w:t xml:space="preserve">Wohn- und Teilhabegesetz-Durchführungsverordnung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Bestellung von Vertrauenspersonen in Gasteinrichtungen gilt § 22. Für deren Arbeit gelten die Regelungen der §§ 10 bis 13 und 19 Absatz 3 entsprechend.</w:t>
      </w:r>
    </w:p>
    <w:p>
      <w:r>
        <w:t xml:space="preserve">Abschnitt 4</w:t>
      </w:r>
    </w:p>
    <w:p>
      <w:r>
        <w:t xml:space="preserve">Anzeige- und Dokumentationspflichten</w:t>
      </w:r>
    </w:p>
    <w:p>
      <w:r>
        <w:rPr>
          <w:color w:val="555555"/>
          <w:sz w:val="17"/>
        </w:rPr>
        <w:t xml:space="preserve">Zitiervorschlag: § 42 WTG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https://recht.nulegal.eu/gesetze/WTG%20DVO/42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