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WTG DVO (Nordrhein-Westfalen) — Fachkräfte</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Fachkraft in der Pflege und in der sozialen Betreuung nach § 3 Absatz 5 des Wohn- und Teilhabegesetzes ist anerkannt, wer gemäß § 71 Absatz 3 des Elften Buches Sozialgesetzbuch – Soziale Pflegeversicherung – (Artikel 1 des Gesetzes vom 26. Mai 1994, BGBl. I S. 1014, 1015), das zuletzt durch Artikel 9 des Gesetzes vom 18. Juli 2017 (BGBl. I S. 2757) geändert worden ist über einen der folgenden Berufsabschlüsse verfügt:</w:t>
      </w:r>
    </w:p>
    <w:p>
      <w:r>
        <w:t xml:space="preserve">1. Altenpflegerin oder Altenpfleger,</w:t>
      </w:r>
    </w:p>
    <w:p>
      <w:r>
        <w:t xml:space="preserve">2. Gesundheits- oder Krankenpflegerin oder Gesundheits- oder Krankenpfleger,</w:t>
      </w:r>
    </w:p>
    <w:p>
      <w:r>
        <w:t xml:space="preserve">3. Kinderkrankenschwester oder Kinderkrankenpfleger,</w:t>
      </w:r>
    </w:p>
    <w:p>
      <w:r>
        <w:t xml:space="preserve">4. in der Eingliederungshilfe auch Heilerziehungspflegerin oder Heilerziehungspfleger.</w:t>
      </w:r>
    </w:p>
    <w:p>
      <w:r>
        <w:t xml:space="preserve">(2) Fachkraft für soziale Betreuung ist auch, wer</w:t>
      </w:r>
    </w:p>
    <w:p>
      <w:r>
        <w:t xml:space="preserve">1. über ein staatlich anerkanntes, abgeschlossenes Studium in Sozialer Arbeit, Sozialpädagogik, Heilpädagogik, Erziehungswissenschaften, Psychologie oder Gesundheits-, Pflege- oder Sozialmanagement,</w:t>
      </w:r>
    </w:p>
    <w:p>
      <w:r>
        <w:t xml:space="preserve">2. über einen staatlich anerkannten Berufsabschluss als Erzieherin oder Erzieher, Sozialpädagogin oder Sozialpädagoge, Heilerziehungspflegerin oder Heilerziehungspfleger, Heilpädagogin oder Heilpädagoge, Ergo-, Physio- oder Sprachtherapeutin oder -therapeut,</w:t>
      </w:r>
    </w:p>
    <w:p>
      <w:r>
        <w:t xml:space="preserve">3. über eine gleichwertige staatlich anerkannte Berufsqualifikation verfügt und nach dem Konzept der Einrichtung ausschließlich entsprechend ihrer oder seiner Berufsqualifikation tatsächlich in der sozialen Betreuung eingesetzt ist.</w:t>
      </w:r>
    </w:p>
    <w:p>
      <w:r>
        <w:t xml:space="preserve">(3) Fachkräfte, die die Aufgaben nach § 4 Absatz 11 des Wohn- und Teilhabegesetzes für die Pflege beatmungspflichtiger Personen wahrnehmen, sollen über eine Fachweiterbildung Anästhesie oder Intensivpflege verfügen oder mindestens geeignete Fortbildungen über die besonderen fachlichen Anforderungen der Pflege beatmungspflichtiger Patientinnen und Patienten besucht haben.</w:t>
      </w:r>
    </w:p>
    <w:p>
      <w:r>
        <w:rPr>
          <w:color w:val="555555"/>
          <w:sz w:val="17"/>
        </w:rPr>
        <w:t xml:space="preserve">Zitiervorschlag: § 1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