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WStrGEG — Unterbrechung der Strafvollstreckung im Krankheitsfall</w:t>
      </w:r>
    </w:p>
    <w:p>
      <w:r>
        <w:rPr>
          <w:color w:val="555555"/>
          <w:sz w:val="18"/>
        </w:rPr>
        <w:t xml:space="preserve">Einführungsgesetz zum 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Strafvollstreckungsbehörde unterbricht die Vollstreckung eines Strafarrests und einer Freiheitsstrafe, die durch Behörden der Bundeswehr vollzogen wird, wenn der Unterbrechung keine überwiegenden Gründe entgegenstehen und</w:t>
      </w:r>
    </w:p>
    <w:p>
      <w:pPr>
        <w:ind w:left="420"/>
      </w:pPr>
      <w:r>
        <w:t xml:space="preserve">1. der Verurteilte in Geisteskrankheit verfällt,</w:t>
      </w:r>
    </w:p>
    <w:p>
      <w:pPr>
        <w:ind w:left="420"/>
      </w:pPr>
      <w:r>
        <w:t xml:space="preserve">2. von der Vollstreckung eine nahe Lebensgefahr für den Verurteilten zu besorgen ist oder</w:t>
      </w:r>
    </w:p>
    <w:p>
      <w:pPr>
        <w:ind w:left="420"/>
      </w:pPr>
      <w:r>
        <w:t xml:space="preserve">3. der Verurteilte in einer Sanitätseinrichtung der Bundeswehr oder in einer anderen Krankenanstalt stationär aufgenommen wird.</w:t>
      </w:r>
    </w:p>
    <w:p>
      <w:r>
        <w:t xml:space="preserve">§ 458 Abs. 2, Abs. 3 Satz 1 der Strafprozeßordnung ist anzuwenden.</w:t>
      </w:r>
    </w:p>
    <w:p>
      <w:r>
        <w:rPr>
          <w:color w:val="555555"/>
          <w:sz w:val="17"/>
        </w:rPr>
        <w:t xml:space="preserve">Zitiervorschlag: Art 6 WStrGEG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https://recht.nulegal.eu/gesetze/WStrGEG/6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