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WStrGEG — Vollzug von Freiheitsstrafen und Jugendarrest an Soldaten der Bundeswehr</w:t>
      </w:r>
    </w:p>
    <w:p>
      <w:r>
        <w:rPr>
          <w:color w:val="555555"/>
          <w:sz w:val="18"/>
        </w:rPr>
        <w:t xml:space="preserve">Einführungsgesetz zum 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Strafarrest wird an Soldaten der Bundeswehr von deren Behörden vollzogen.</w:t>
      </w:r>
    </w:p>
    <w:p>
      <w:r>
        <w:t xml:space="preserve">(2) Auf Ersuchen der Vollstreckungsbehörde wird auch Freiheitsstrafe von nicht mehr als sechs Monaten sowie Jugendarrest an Soldaten der Bundeswehr von deren Behörden vollzogen; sie sind dann wie Strafarrest zu vollziehen.</w:t>
      </w:r>
    </w:p>
    <w:p>
      <w:r>
        <w:rPr>
          <w:color w:val="555555"/>
          <w:sz w:val="17"/>
        </w:rPr>
        <w:t xml:space="preserve">Zitiervorschlag: Art 5 WStrGEG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