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WStrG — Handeln auf Befehl</w:t>
      </w:r>
    </w:p>
    <w:p>
      <w:r>
        <w:rPr>
          <w:color w:val="555555"/>
          <w:sz w:val="18"/>
        </w:rPr>
        <w:t xml:space="preserve">Wehrstrafgesetz</w:t>
      </w:r>
    </w:p>
    <w:p>
      <w:r>
        <w:rPr>
          <w:color w:val="555555"/>
          <w:sz w:val="18"/>
        </w:rPr>
        <w:t xml:space="preserve">Stand: 10.06.2019 (konsolidierte Textfassung, kein amtliches Inkrafttretensdatum)</w:t>
      </w:r>
    </w:p>
    <w:p>
      <w:r>
        <w:t xml:space="preserve">(1) Begeht ein Untergebener eine rechtswidrige Tat, die den Tatbestand eines Strafgesetzes verwirklicht, auf Befehl, so trifft ihn eine Schuld nur, wenn er erkennt, daß es sich um eine rechtswidrige Tat handelt oder dies nach den ihm bekannten Umständen offensichtlich ist.</w:t>
      </w:r>
    </w:p>
    <w:p>
      <w:r>
        <w:t xml:space="preserve">(2) Ist die Schuld des Untergebenen mit Rücksicht auf die besondere Lage, in der er sich bei der Ausführung des Befehls befand, gering, so kann das Gericht die Strafe nach § 49 Abs. 1 des Strafgesetzbuches mildern, bei Vergehen auch von Strafe absehen.</w:t>
      </w:r>
    </w:p>
    <w:p>
      <w:r>
        <w:rPr>
          <w:color w:val="555555"/>
          <w:sz w:val="17"/>
        </w:rPr>
        <w:t xml:space="preserve">Zitiervorschlag: § 5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