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WStrG — Wachverfehlung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im Wachdienst</w:t>
      </w:r>
    </w:p>
    <w:p>
      <w:pPr>
        <w:ind w:left="420"/>
      </w:pPr>
      <w:r>
        <w:t xml:space="preserve">1. als Wachvorgesetzter es unterläßt, die Wache pflichtgemäß zu beaufsichtigen,</w:t>
      </w:r>
    </w:p>
    <w:p>
      <w:pPr>
        <w:ind w:left="420"/>
      </w:pPr>
      <w:r>
        <w:t xml:space="preserve">2. pflichtwidrig seinen Postenbereich oder Streifenweg verläßt oder</w:t>
      </w:r>
    </w:p>
    <w:p>
      <w:pPr>
        <w:ind w:left="420"/>
      </w:pPr>
      <w:r>
        <w:t xml:space="preserve">3. sich außerstande setzt, seinen Dienst zu versehen,</w:t>
      </w:r>
    </w:p>
    <w:p>
      <w:r>
        <w:t xml:space="preserve">wird mit Freiheitsstrafe bis zu drei Jahren bestraft.</w:t>
      </w:r>
    </w:p>
    <w:p>
      <w:r>
        <w:t xml:space="preserve">(2) Ebenso wird bestraft, wer im Wachdienst in anderen als den in Absatz 1 bezeichneten Fällen Befehle nicht befolgt, die für den Wachdienst gelten, und dadurch wenigstens fahrlässig eine schwerwiegende Folge (§ 2 Nr. 3) verursacht.</w:t>
      </w:r>
    </w:p>
    <w:p>
      <w:r>
        <w:t xml:space="preserve">(3) Der Versuch ist strafbar.</w:t>
      </w:r>
    </w:p>
    <w:p>
      <w:r>
        <w:t xml:space="preserve">(4) In besonders schweren Fällen ist die Strafe Freiheitsstrafe von sechs Monaten bis zu fünf Jahren. § 19 Abs. 3 Satz 2 gilt entsprechend.</w:t>
      </w:r>
    </w:p>
    <w:p>
      <w:r>
        <w:t xml:space="preserve">(5) Wer in den Fällen der Absätze 1 oder 2 fahrlässig handelt und dadurch wenigstens fahrlässig eine schwerwiegende Folge verursacht (§ 2 Nr. 3), wird mit Freiheitsstrafe bis zu zwei Jahren bestraft.</w:t>
      </w:r>
    </w:p>
    <w:p>
      <w:r>
        <w:t xml:space="preserve">(6) Wird ein Befehl nicht befolgt (Absatz 2), so gelten § 22 sowie die Vorschriften über den Versuch der Beteiligung nach § 30 Abs. 1 des Strafgesetzbuches entsprechend.</w:t>
      </w:r>
    </w:p>
    <w:p>
      <w:r>
        <w:rPr>
          <w:color w:val="555555"/>
          <w:sz w:val="17"/>
        </w:rPr>
        <w:t xml:space="preserve">Zitiervorschlag: § 44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