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WStrG — Verleiten zu einer rechtswidrigen Tat</w:t>
      </w:r>
    </w:p>
    <w:p>
      <w:r>
        <w:rPr>
          <w:color w:val="555555"/>
          <w:sz w:val="18"/>
        </w:rPr>
        <w:t xml:space="preserve">Wehrstrafgesetz</w:t>
      </w:r>
    </w:p>
    <w:p>
      <w:r>
        <w:rPr>
          <w:color w:val="555555"/>
          <w:sz w:val="18"/>
        </w:rPr>
        <w:t xml:space="preserve">Stand: 10.06.2019 (konsolidierte Textfassung, kein amtliches Inkrafttretensdatum)</w:t>
      </w:r>
    </w:p>
    <w:p>
      <w:r>
        <w:t xml:space="preserve">Wer durch Mißbrauch seiner Befehlsbefugnis oder Dienststellung einen Untergebenen zu einer von diesem begangenen rechtswidrigen Tat bestimmt hat, die den Tatbestand eines Strafgesetzes verwirklicht, wird nach den Vorschriften bestraft, die für die Begehung der Tat gelten. Die Strafe kann bis auf das Doppelte der sonst zulässigen Höchststrafe, jedoch nicht über das gesetzliche Höchstmaß der angedrohten Strafe hinaus erhöht werden.</w:t>
      </w:r>
    </w:p>
    <w:p>
      <w:r>
        <w:rPr>
          <w:color w:val="555555"/>
          <w:sz w:val="17"/>
        </w:rPr>
        <w:t xml:space="preserve">Zitiervorschlag: § 33 WStrG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https://recht.nulegal.eu/gesetze/WStrG/33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