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WStrG — Meuterei</w:t>
      </w:r>
    </w:p>
    <w:p>
      <w:r>
        <w:rPr>
          <w:color w:val="555555"/>
          <w:sz w:val="18"/>
        </w:rPr>
        <w:t xml:space="preserve">Wehrstrafgesetz</w:t>
      </w:r>
    </w:p>
    <w:p>
      <w:r>
        <w:rPr>
          <w:color w:val="555555"/>
          <w:sz w:val="18"/>
        </w:rPr>
        <w:t xml:space="preserve">Stand: 10.06.2019 (konsolidierte Textfassung, kein amtliches Inkrafttretensdatum)</w:t>
      </w:r>
    </w:p>
    <w:p>
      <w:r>
        <w:t xml:space="preserve">(1) Wenn Soldaten sich zusammenrotten und mit vereinten Kräften eine Gehorsamsverweigerung (§ 20), eine Bedrohung (§ 23), eine Nötigung (§ 24) oder einen tätlichen Angriff (§ 25) begehen, so wird jeder, der sich an der Zusammenrottung beteiligt, mit Freiheitsstrafe von sechs Monaten bis zu fünf Jahren bestraft.</w:t>
      </w:r>
    </w:p>
    <w:p>
      <w:r>
        <w:t xml:space="preserve">(2) Der Versuch ist strafbar.</w:t>
      </w:r>
    </w:p>
    <w:p>
      <w:r>
        <w:t xml:space="preserve">(3) In besonders schweren Fällen ist die Strafe Freiheitsstrafe von einem Jahr bis zu zehn Jahren. Ein besonders schwerer Fall liegt in der Regel vor, wenn der Täter Rädelsführer ist oder durch die Tat eine schwerwiegende Folge (§ 2 Nr. 3) herbeiführt.</w:t>
      </w:r>
    </w:p>
    <w:p>
      <w:r>
        <w:t xml:space="preserve">(4) Wer sich nur an der Zusammenrottung beteiligt, jedoch freiwillig zur Ordnung zurückkehrt, bevor eine der in Absatz 1 bezeichneten Taten begangen wird, wird mit Freiheitsstrafe bis zu drei Jahren bestraft.</w:t>
      </w:r>
    </w:p>
    <w:p>
      <w:r>
        <w:rPr>
          <w:color w:val="555555"/>
          <w:sz w:val="17"/>
        </w:rPr>
        <w:t xml:space="preserve">Zitiervorschlag: § 27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