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WStrG — Strafaussetzung zur Bewährung bei Freiheitsstrafe</w:t>
      </w:r>
    </w:p>
    <w:p>
      <w:r>
        <w:rPr>
          <w:color w:val="555555"/>
          <w:sz w:val="18"/>
        </w:rPr>
        <w:t xml:space="preserve">Wehrstrafgesetz</w:t>
      </w:r>
    </w:p>
    <w:p>
      <w:r>
        <w:rPr>
          <w:color w:val="555555"/>
          <w:sz w:val="18"/>
        </w:rPr>
        <w:t xml:space="preserve">Stand: 10.06.2019 (konsolidierte Textfassung, kein amtliches Inkrafttretensdatum)</w:t>
      </w:r>
    </w:p>
    <w:p>
      <w:r>
        <w:t xml:space="preserve">(1) Bei der Verurteilung zu Freiheitsstrafe von mindestens sechs Monaten wird die Vollstreckung nicht ausgesetzt, wenn die Wahrung der Disziplin sie gebietet.</w:t>
      </w:r>
    </w:p>
    <w:p>
      <w:r>
        <w:t xml:space="preserve">(2) Bewährungsauflagen und Weisungen (§§ 56b bis 56d des Strafgesetzbuches) sollen die Besonderheiten des Wehrdienstes berücksichtigen.</w:t>
      </w:r>
    </w:p>
    <w:p>
      <w:r>
        <w:t xml:space="preserve">(3) Für die Dauer des Wehrdienstverhältnisses kann ein Soldat als ehrenamtlicher Bewährungshelfer (§ 56d des Strafgesetzbuches) bestellt werden. Er untersteht bei der Überwachung des Verurteilten nicht den Anweisungen des Gerichts.</w:t>
      </w:r>
    </w:p>
    <w:p>
      <w:r>
        <w:t xml:space="preserve">(4) Von der Überwachung durch einen Bewährungshelfer, der nicht Soldat ist, sind für die Dauer des Wehrdienstverhältnisses Angelegenheiten ausgeschlossen, für welche die militärischen Vorgesetzten des Verurteilten zu sorgen haben. Maßnahmen des Disziplinarvorgesetzten haben den Vorrang.</w:t>
      </w:r>
    </w:p>
    <w:p>
      <w:r>
        <w:rPr>
          <w:color w:val="555555"/>
          <w:sz w:val="17"/>
        </w:rPr>
        <w:t xml:space="preserve">Zitiervorschlag: § 14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