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WStrG — Geldstrafe bei Straftaten von Soldaten</w:t>
      </w:r>
    </w:p>
    <w:p>
      <w:r>
        <w:rPr>
          <w:color w:val="555555"/>
          <w:sz w:val="18"/>
        </w:rPr>
        <w:t xml:space="preserve">Wehrstrafgesetz</w:t>
      </w:r>
    </w:p>
    <w:p>
      <w:r>
        <w:rPr>
          <w:color w:val="555555"/>
          <w:sz w:val="18"/>
        </w:rPr>
        <w:t xml:space="preserve">Stand: 10.06.2019 (konsolidierte Textfassung, kein amtliches Inkrafttretensdatum)</w:t>
      </w:r>
    </w:p>
    <w:p>
      <w:r>
        <w:t xml:space="preserve">Bei Straftaten von Soldaten darf Geldstrafe nicht verhängt werden, wenn besondere Umstände, die in der Tat oder der Persönlichkeit des Täters liegen, die Verhängung von Freiheitsstrafe zur Wahrung der Disziplin gebieten.</w:t>
      </w:r>
    </w:p>
    <w:p>
      <w:r>
        <w:rPr>
          <w:color w:val="555555"/>
          <w:sz w:val="17"/>
        </w:rPr>
        <w:t xml:space="preserve">Zitiervorschlag: § 10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