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WStatG — Wahlstatistische Auszählungen der Gemeinden</w:t>
      </w:r>
    </w:p>
    <w:p>
      <w:r>
        <w:rPr>
          <w:color w:val="555555"/>
          <w:sz w:val="18"/>
        </w:rPr>
        <w:t xml:space="preserve">Wahlstatistikgesetz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Gemeinden dürfen bei den in § 1 genannten Wahlen mit Zustimmung des Landeswahlleiters außer in den für die Statistiken nach § 2 ausgewählten in weiteren Wahlbezirken und Briefwahlbezirken für eigene statistische Zwecke wahlstatistische Auszählungen unter Verwendung gemäß § 5 Abs. 2 Satz 1 gekennzeichneter Stimmzettel oder hierfür zugelassener Wahlgeräte durchführen. Der Auswahlsatz in einer Gemeinde darf hierfür jeweils insgesamt 15 vom Hundert der in ihr gelegenen Wahlbezirke und Briefwahlbezirke nicht überschreiten. § 3 Satz 3 bis 5 sowie § 4 gelten entsprechend. Die wahlstatistischen Auszählungen dürfen nur in Gemeinden mit einer Statistikstelle, welche die Voraussetzungen des § 16 Abs. 5 Satz 2 des Bundesstatistikgesetzes erfüllt, vorgenommen werden. Wählerverzeichnisse und gekennzeichnete Stimmzettel oder Ergebnisaufzeichnungen von Wahlgeräten dürfen nicht zusammengeführt werden.</w:t>
      </w:r>
    </w:p>
    <w:p>
      <w:r>
        <w:rPr>
          <w:color w:val="555555"/>
          <w:sz w:val="17"/>
        </w:rPr>
        <w:t xml:space="preserve">Zitiervorschlag: § 6 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https://recht.nulegal.eu/gesetze/WStatG/6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