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WStHAusbV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durch Artikel 146 der Verordnung vom 31. Oktober 2006 (BGBl. I S. 2407) geändert worden ist, in Verbindung mit § 1 Absatz 2 des Zuständigkeitsanpassungsgesetzes vom 16. August 2002 (BGBl. I S. 3165) und dem Organisationserlass vom 17. Dezember 2013 (BGBl. I S. 4310),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