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WStHAusbV — Prüfungsbereiche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findet in den folgenden Prüfungsbereichen statt:</w:t>
      </w:r>
    </w:p>
    <w:p>
      <w:pPr>
        <w:ind w:left="420"/>
      </w:pPr>
      <w:r>
        <w:t xml:space="preserve">1. Versetzen von Werksteinen und</w:t>
      </w:r>
    </w:p>
    <w:p>
      <w:pPr>
        <w:ind w:left="420"/>
      </w:pPr>
      <w:r>
        <w:t xml:space="preserve">2. Instandsetzen von Werksteinen.</w:t>
      </w:r>
    </w:p>
    <w:p>
      <w:r>
        <w:rPr>
          <w:color w:val="555555"/>
          <w:sz w:val="17"/>
        </w:rPr>
        <w:t xml:space="preserve">Zitiervorschlag: § 9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