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WSchGV (Brandenburg) — In-Kraft-Treten</w:t>
      </w:r>
    </w:p>
    <w:p>
      <w:r>
        <w:rPr>
          <w:color w:val="555555"/>
          <w:sz w:val="18"/>
        </w:rPr>
        <w:t xml:space="preserve">Waldschutzgebietsverfahrensverordnung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18. Januar 2005</w:t>
      </w:r>
    </w:p>
    <w:p>
      <w:r>
        <w:t xml:space="preserve">Der Minister für Ländliche Entwicklung, 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4 WSchGV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https://recht.nulegal.eu/gesetze/WSchGV/4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