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WSVSeeKostV 2004 — (zu § 1 Abs 1)Gebührenverzeichnis</w:t>
      </w:r>
    </w:p>
    <w:p>
      <w:r>
        <w:rPr>
          <w:color w:val="555555"/>
          <w:sz w:val="18"/>
        </w:rPr>
        <w:t xml:space="preserve">Kostenverordnung für Amtshandlungen der Wasserstraßen- und Schifffahrtsverwaltung des Bundes auf dem Gebiet der Seeschifffahrt</w:t>
      </w:r>
    </w:p>
    <w:p>
      <w:r>
        <w:rPr>
          <w:color w:val="555555"/>
          <w:sz w:val="18"/>
        </w:rPr>
        <w:t xml:space="preserve">Historische Fassung: Stand 10.06.2019 bis 01.10.2021. Dies ist nicht die aktuelle Fassung.</w:t>
      </w:r>
    </w:p>
    <w:p>
      <w:r>
        <w:t xml:space="preserve">(Fundstelle: BGBl. I 2004, 2365 - 2372, 2804; bezüglich einzelner Änderungen vgl. Fußnote)</w:t>
      </w:r>
    </w:p>
    <w:p>
      <w:r>
        <w:rPr>
          <w:rFonts w:ascii="Courier New" w:hAnsi="Courier New"/>
          <w:sz w:val="17"/>
        </w:rPr>
        <w:t xml:space="preserve">Nr.    Gebührentatbestand    Rechtsgrundlage    Gebühr Euro</w:t>
      </w:r>
    </w:p>
    <w:p>
      <w:r>
        <w:rPr>
          <w:rFonts w:ascii="Courier New" w:hAnsi="Courier New"/>
          <w:sz w:val="17"/>
        </w:rPr>
        <w:t xml:space="preserve">1    Schriftlich erlassene schifffahrtspolizeiliche Verfügungen    § 56 Abs. 1 der Seeschifffahrtsstraßen-Ordnung§ 11 Abs. 1 der Verordnung zur Einführung der Schifffahrtsordnung Emsmündung    58 bis 650</w:t>
      </w:r>
    </w:p>
    <w:p>
      <w:r>
        <w:rPr>
          <w:rFonts w:ascii="Courier New" w:hAnsi="Courier New"/>
          <w:sz w:val="17"/>
        </w:rPr>
        <w:t xml:space="preserve">2    Genehmigung des Verkehrs außergewöhnlich großer Fahrzeuge, Luftkissen-, Tragflächen-, Bodeneffekt- und Hochgeschwindigkeitsfahrzeuge sowie von Wasserflugzeugen und Flugbooten    § 57 Abs. 1 Nr. 1 der Seeschifffahrtsstraßen-OrdnungArtikel 28 Abs. 1 Nr. 1 und Nr. 1a der Schifffahrtsordnung Emsmündung    </w:t>
      </w:r>
    </w:p>
    <w:p>
      <w:r>
        <w:rPr>
          <w:rFonts w:ascii="Courier New" w:hAnsi="Courier New"/>
          <w:sz w:val="17"/>
        </w:rPr>
        <w:t xml:space="preserve">Bemessungsgrundlage: Schiffsgröße nach Bruttoraumzahl (BRZ)    </w:t>
      </w:r>
    </w:p>
    <w:p>
      <w:r>
        <w:rPr>
          <w:rFonts w:ascii="Courier New" w:hAnsi="Courier New"/>
          <w:sz w:val="17"/>
        </w:rPr>
        <w:t xml:space="preserve">bis 3 000 BRZ    58</w:t>
      </w:r>
    </w:p>
    <w:p>
      <w:r>
        <w:rPr>
          <w:rFonts w:ascii="Courier New" w:hAnsi="Courier New"/>
          <w:sz w:val="17"/>
        </w:rPr>
        <w:t xml:space="preserve">6 000 BRZ    72</w:t>
      </w:r>
    </w:p>
    <w:p>
      <w:r>
        <w:rPr>
          <w:rFonts w:ascii="Courier New" w:hAnsi="Courier New"/>
          <w:sz w:val="17"/>
        </w:rPr>
        <w:t xml:space="preserve">10 000 BRZ    86</w:t>
      </w:r>
    </w:p>
    <w:p>
      <w:r>
        <w:rPr>
          <w:rFonts w:ascii="Courier New" w:hAnsi="Courier New"/>
          <w:sz w:val="17"/>
        </w:rPr>
        <w:t xml:space="preserve">20 000 BRZ    102</w:t>
      </w:r>
    </w:p>
    <w:p>
      <w:r>
        <w:rPr>
          <w:rFonts w:ascii="Courier New" w:hAnsi="Courier New"/>
          <w:sz w:val="17"/>
        </w:rPr>
        <w:t xml:space="preserve">30 000 BRZ    122</w:t>
      </w:r>
    </w:p>
    <w:p>
      <w:r>
        <w:rPr>
          <w:rFonts w:ascii="Courier New" w:hAnsi="Courier New"/>
          <w:sz w:val="17"/>
        </w:rPr>
        <w:t xml:space="preserve">40 000 BRZ    152</w:t>
      </w:r>
    </w:p>
    <w:p>
      <w:r>
        <w:rPr>
          <w:rFonts w:ascii="Courier New" w:hAnsi="Courier New"/>
          <w:sz w:val="17"/>
        </w:rPr>
        <w:t xml:space="preserve">60 000 BRZ    177</w:t>
      </w:r>
    </w:p>
    <w:p>
      <w:r>
        <w:rPr>
          <w:rFonts w:ascii="Courier New" w:hAnsi="Courier New"/>
          <w:sz w:val="17"/>
        </w:rPr>
        <w:t xml:space="preserve">80 000 BRZ    210</w:t>
      </w:r>
    </w:p>
    <w:p>
      <w:r>
        <w:rPr>
          <w:rFonts w:ascii="Courier New" w:hAnsi="Courier New"/>
          <w:sz w:val="17"/>
        </w:rPr>
        <w:t xml:space="preserve">100 000 BRZ    240</w:t>
      </w:r>
    </w:p>
    <w:p>
      <w:r>
        <w:rPr>
          <w:rFonts w:ascii="Courier New" w:hAnsi="Courier New"/>
          <w:sz w:val="17"/>
        </w:rPr>
        <w:t xml:space="preserve">110 000 BRZ    267</w:t>
      </w:r>
    </w:p>
    <w:p>
      <w:r>
        <w:rPr>
          <w:rFonts w:ascii="Courier New" w:hAnsi="Courier New"/>
          <w:sz w:val="17"/>
        </w:rPr>
        <w:t xml:space="preserve">120 000 BRZ    297</w:t>
      </w:r>
    </w:p>
    <w:p>
      <w:r>
        <w:rPr>
          <w:rFonts w:ascii="Courier New" w:hAnsi="Courier New"/>
          <w:sz w:val="17"/>
        </w:rPr>
        <w:t xml:space="preserve">130 000 BRZ    360</w:t>
      </w:r>
    </w:p>
    <w:p>
      <w:r>
        <w:rPr>
          <w:rFonts w:ascii="Courier New" w:hAnsi="Courier New"/>
          <w:sz w:val="17"/>
        </w:rPr>
        <w:t xml:space="preserve">über 130 000 BRZ    414</w:t>
      </w:r>
    </w:p>
    <w:p>
      <w:r>
        <w:rPr>
          <w:rFonts w:ascii="Courier New" w:hAnsi="Courier New"/>
          <w:sz w:val="17"/>
        </w:rPr>
        <w:t xml:space="preserve">Wasserflugzeuge und Flugboote    100</w:t>
      </w:r>
    </w:p>
    <w:p>
      <w:r>
        <w:rPr>
          <w:rFonts w:ascii="Courier New" w:hAnsi="Courier New"/>
          <w:sz w:val="17"/>
        </w:rPr>
        <w:t xml:space="preserve">3    Genehmigung des Verkehrs außergewöhnlicher Schub- und Schleppverbände sowie des Schleppens außergewöhnlicher Schwimmkörper    § 57 Abs. 1 Nr. 2 der Seeschifffahrtsstraßen-OrdnungArtikel 28 Abs. 1 Nr. 2 der Schifffahrtsordnung Emsmündung    </w:t>
      </w:r>
    </w:p>
    <w:p>
      <w:r>
        <w:rPr>
          <w:rFonts w:ascii="Courier New" w:hAnsi="Courier New"/>
          <w:sz w:val="17"/>
        </w:rPr>
        <w:t xml:space="preserve">a)Anhänge Bruttoraumzahl    </w:t>
      </w:r>
    </w:p>
    <w:p>
      <w:r>
        <w:rPr>
          <w:rFonts w:ascii="Courier New" w:hAnsi="Courier New"/>
          <w:sz w:val="17"/>
        </w:rPr>
        <w:t xml:space="preserve">bis 1 500 BRZ    58</w:t>
      </w:r>
    </w:p>
    <w:p>
      <w:r>
        <w:rPr>
          <w:rFonts w:ascii="Courier New" w:hAnsi="Courier New"/>
          <w:sz w:val="17"/>
        </w:rPr>
        <w:t xml:space="preserve">4 000 BRZ    85</w:t>
      </w:r>
    </w:p>
    <w:p>
      <w:r>
        <w:rPr>
          <w:rFonts w:ascii="Courier New" w:hAnsi="Courier New"/>
          <w:sz w:val="17"/>
        </w:rPr>
        <w:t xml:space="preserve">6 500 BRZ    102</w:t>
      </w:r>
    </w:p>
    <w:p>
      <w:r>
        <w:rPr>
          <w:rFonts w:ascii="Courier New" w:hAnsi="Courier New"/>
          <w:sz w:val="17"/>
        </w:rPr>
        <w:t xml:space="preserve">10 000 BRZ    122</w:t>
      </w:r>
    </w:p>
    <w:p>
      <w:r>
        <w:rPr>
          <w:rFonts w:ascii="Courier New" w:hAnsi="Courier New"/>
          <w:sz w:val="17"/>
        </w:rPr>
        <w:t xml:space="preserve">20 000 BRZ    167</w:t>
      </w:r>
    </w:p>
    <w:p>
      <w:r>
        <w:rPr>
          <w:rFonts w:ascii="Courier New" w:hAnsi="Courier New"/>
          <w:sz w:val="17"/>
        </w:rPr>
        <w:t xml:space="preserve">30 000 BRZ    195</w:t>
      </w:r>
    </w:p>
    <w:p>
      <w:r>
        <w:rPr>
          <w:rFonts w:ascii="Courier New" w:hAnsi="Courier New"/>
          <w:sz w:val="17"/>
        </w:rPr>
        <w:t xml:space="preserve">40 000 BRZ    222</w:t>
      </w:r>
    </w:p>
    <w:p>
      <w:r>
        <w:rPr>
          <w:rFonts w:ascii="Courier New" w:hAnsi="Courier New"/>
          <w:sz w:val="17"/>
        </w:rPr>
        <w:t xml:space="preserve">50 000 BRZ    250</w:t>
      </w:r>
    </w:p>
    <w:p>
      <w:r>
        <w:rPr>
          <w:rFonts w:ascii="Courier New" w:hAnsi="Courier New"/>
          <w:sz w:val="17"/>
        </w:rPr>
        <w:t xml:space="preserve">60 000 BRZ    278</w:t>
      </w:r>
    </w:p>
    <w:p>
      <w:r>
        <w:rPr>
          <w:rFonts w:ascii="Courier New" w:hAnsi="Courier New"/>
          <w:sz w:val="17"/>
        </w:rPr>
        <w:t xml:space="preserve">70 000 BRZ    333</w:t>
      </w:r>
    </w:p>
    <w:p>
      <w:r>
        <w:rPr>
          <w:rFonts w:ascii="Courier New" w:hAnsi="Courier New"/>
          <w:sz w:val="17"/>
        </w:rPr>
        <w:t xml:space="preserve">über 70 000 BRZ    415</w:t>
      </w:r>
    </w:p>
    <w:p>
      <w:r>
        <w:rPr>
          <w:rFonts w:ascii="Courier New" w:hAnsi="Courier New"/>
          <w:sz w:val="17"/>
        </w:rPr>
        <w:t xml:space="preserve">b)Schwimmkörper    </w:t>
      </w:r>
    </w:p>
    <w:p>
      <w:r>
        <w:rPr>
          <w:rFonts w:ascii="Courier New" w:hAnsi="Courier New"/>
          <w:sz w:val="17"/>
        </w:rPr>
        <w:t xml:space="preserve">bis 100 m    58</w:t>
      </w:r>
    </w:p>
    <w:p>
      <w:r>
        <w:rPr>
          <w:rFonts w:ascii="Courier New" w:hAnsi="Courier New"/>
          <w:sz w:val="17"/>
        </w:rPr>
        <w:t xml:space="preserve">200 m    70</w:t>
      </w:r>
    </w:p>
    <w:p>
      <w:r>
        <w:rPr>
          <w:rFonts w:ascii="Courier New" w:hAnsi="Courier New"/>
          <w:sz w:val="17"/>
        </w:rPr>
        <w:t xml:space="preserve">500 m    85</w:t>
      </w:r>
    </w:p>
    <w:p>
      <w:r>
        <w:rPr>
          <w:rFonts w:ascii="Courier New" w:hAnsi="Courier New"/>
          <w:sz w:val="17"/>
        </w:rPr>
        <w:t xml:space="preserve">4    Genehmigung von Stapelläufen    § 57 Abs. 1 Nr. 3 der Seeschifffahrtsstraßen-Ordnung    58 bis 414</w:t>
      </w:r>
    </w:p>
    <w:p>
      <w:r>
        <w:rPr>
          <w:rFonts w:ascii="Courier New" w:hAnsi="Courier New"/>
          <w:sz w:val="17"/>
        </w:rPr>
        <w:t xml:space="preserve">Bemessungsgrundlage: wie zu 2.    </w:t>
      </w:r>
    </w:p>
    <w:p>
      <w:r>
        <w:rPr>
          <w:rFonts w:ascii="Courier New" w:hAnsi="Courier New"/>
          <w:sz w:val="17"/>
        </w:rPr>
        <w:t xml:space="preserve">5    Genehmigung der Bergung von Fahrzeugen, außergewöhnlichen Schwimmkörpern und Gegenständen, soweit dadurch Sicherheit und Leichtigkeit des Verkehrs beeinträchtigt werden oder eine Gefahr für die Meeresumwelt entstehen kann    § 57 Abs. 1 Nr. 4 der Seeschifffahrtsstraßen-OrdnungArtikel 28 Abs. 1 Nr. 3 der Schifffahrtsordnung Emsmündung    58 bis 414</w:t>
      </w:r>
    </w:p>
    <w:p>
      <w:r>
        <w:rPr>
          <w:rFonts w:ascii="Courier New" w:hAnsi="Courier New"/>
          <w:sz w:val="17"/>
        </w:rPr>
        <w:t xml:space="preserve">Bemessungsgrundlage: wie zu 2.    </w:t>
      </w:r>
    </w:p>
    <w:p>
      <w:r>
        <w:rPr>
          <w:rFonts w:ascii="Courier New" w:hAnsi="Courier New"/>
          <w:sz w:val="17"/>
        </w:rPr>
        <w:t xml:space="preserve">6    Genehmigung der Erprobung und der Prüfung der Zugkraft von Fahrzeugen sowie Standproben, die die Sicherheit und Leichtigkeit des Verkehrs beeinträchtigen können    § 57 Abs. 1 Nr. 5 der Seeschifffahrtsstraßen-OrdnungArtikel 28 Abs. 2 Nr. 4 der Schifffahrtsordnung Emsmündung    </w:t>
      </w:r>
    </w:p>
    <w:p>
      <w:r>
        <w:rPr>
          <w:rFonts w:ascii="Courier New" w:hAnsi="Courier New"/>
          <w:sz w:val="17"/>
        </w:rPr>
        <w:t xml:space="preserve">Bemessungsgrundlage: Motorenstärke    </w:t>
      </w:r>
    </w:p>
    <w:p>
      <w:r>
        <w:rPr>
          <w:rFonts w:ascii="Courier New" w:hAnsi="Courier New"/>
          <w:sz w:val="17"/>
        </w:rPr>
        <w:t xml:space="preserve">bis 368 kW ( 500 PS)    45</w:t>
      </w:r>
    </w:p>
    <w:p>
      <w:r>
        <w:rPr>
          <w:rFonts w:ascii="Courier New" w:hAnsi="Courier New"/>
          <w:sz w:val="17"/>
        </w:rPr>
        <w:t xml:space="preserve">736 kW ( 1 000 PS)    48</w:t>
      </w:r>
    </w:p>
    <w:p>
      <w:r>
        <w:rPr>
          <w:rFonts w:ascii="Courier New" w:hAnsi="Courier New"/>
          <w:sz w:val="17"/>
        </w:rPr>
        <w:t xml:space="preserve">1 471 kW ( 2 000 PS)    58</w:t>
      </w:r>
    </w:p>
    <w:p>
      <w:r>
        <w:rPr>
          <w:rFonts w:ascii="Courier New" w:hAnsi="Courier New"/>
          <w:sz w:val="17"/>
        </w:rPr>
        <w:t xml:space="preserve">3 678 kW ( 5 000 PS)    70</w:t>
      </w:r>
    </w:p>
    <w:p>
      <w:r>
        <w:rPr>
          <w:rFonts w:ascii="Courier New" w:hAnsi="Courier New"/>
          <w:sz w:val="17"/>
        </w:rPr>
        <w:t xml:space="preserve">7 355 kW (10 000 PS)    102</w:t>
      </w:r>
    </w:p>
    <w:p>
      <w:r>
        <w:rPr>
          <w:rFonts w:ascii="Courier New" w:hAnsi="Courier New"/>
          <w:sz w:val="17"/>
        </w:rPr>
        <w:t xml:space="preserve">14 710 kW (20 000 PS)    135</w:t>
      </w:r>
    </w:p>
    <w:p>
      <w:r>
        <w:rPr>
          <w:rFonts w:ascii="Courier New" w:hAnsi="Courier New"/>
          <w:sz w:val="17"/>
        </w:rPr>
        <w:t xml:space="preserve">22 065 kW (30 000 PS)    167</w:t>
      </w:r>
    </w:p>
    <w:p>
      <w:r>
        <w:rPr>
          <w:rFonts w:ascii="Courier New" w:hAnsi="Courier New"/>
          <w:sz w:val="17"/>
        </w:rPr>
        <w:t xml:space="preserve">über 22 065 kW (30 000 PS)    222</w:t>
      </w:r>
    </w:p>
    <w:p>
      <w:r>
        <w:rPr>
          <w:rFonts w:ascii="Courier New" w:hAnsi="Courier New"/>
          <w:sz w:val="17"/>
        </w:rPr>
        <w:t xml:space="preserve">7    Genehmigung wassersportlicher Veranstaltungen auf dem Wasser    § 57 Abs. 1 Nr. 6 der Seeschifffahrtsstraßen-OrdnungArtikel 28 Abs. 1 Nr. 6 der Schifffahrtsordnung Emsmündung    </w:t>
      </w:r>
    </w:p>
    <w:p>
      <w:r>
        <w:rPr>
          <w:rFonts w:ascii="Courier New" w:hAnsi="Courier New"/>
          <w:sz w:val="17"/>
        </w:rPr>
        <w:t xml:space="preserve">Bemessungsgrundlage: Anzahl der an der Veranstaltung teilnehmenden Boote    </w:t>
      </w:r>
    </w:p>
    <w:p>
      <w:r>
        <w:rPr>
          <w:rFonts w:ascii="Courier New" w:hAnsi="Courier New"/>
          <w:sz w:val="17"/>
        </w:rPr>
        <w:t xml:space="preserve">bis zu 50 Booten    50</w:t>
      </w:r>
    </w:p>
    <w:p>
      <w:r>
        <w:rPr>
          <w:rFonts w:ascii="Courier New" w:hAnsi="Courier New"/>
          <w:sz w:val="17"/>
        </w:rPr>
        <w:t xml:space="preserve">für jedes weitere Boot    1</w:t>
      </w:r>
    </w:p>
    <w:p>
      <w:r>
        <w:rPr>
          <w:rFonts w:ascii="Courier New" w:hAnsi="Courier New"/>
          <w:sz w:val="17"/>
        </w:rPr>
        <w:t xml:space="preserve">höchstens jedoch    380</w:t>
      </w:r>
    </w:p>
    <w:p>
      <w:r>
        <w:rPr>
          <w:rFonts w:ascii="Courier New" w:hAnsi="Courier New"/>
          <w:sz w:val="17"/>
        </w:rPr>
        <w:t xml:space="preserve">Jugendregatten    15</w:t>
      </w:r>
    </w:p>
    <w:p>
      <w:r>
        <w:rPr>
          <w:rFonts w:ascii="Courier New" w:hAnsi="Courier New"/>
          <w:sz w:val="17"/>
        </w:rPr>
        <w:t xml:space="preserve">8    Genehmigung des Parasailing    § 57 Abs. 1 Nr. 6a der Seeschifffahrtsstraßen-OrdnungArtikel 28 Abs. 1 Nr. 5 der Schifffahrtsordnung Emsmündung    75</w:t>
      </w:r>
    </w:p>
    <w:p>
      <w:r>
        <w:rPr>
          <w:rFonts w:ascii="Courier New" w:hAnsi="Courier New"/>
          <w:sz w:val="17"/>
        </w:rPr>
        <w:t xml:space="preserve">9    Genehmigung sonstiger Veranstaltungen auf oder an Seeschifffahrtsstraßen, die die Sicherheit und Leichtigkeit des Verkehrs beeinträchtigen oder eine Gefahr für die Meeresumwelt darstellen können    § 57 Abs. 1 Nr. 7 der Seeschifffahrtsstraßen-OrdnungArtikel 28 Abs. 1 Nr. 7 der Schifffahrtsordnung Emsmündung    50 bis 750</w:t>
      </w:r>
    </w:p>
    <w:p>
      <w:r>
        <w:rPr>
          <w:rFonts w:ascii="Courier New" w:hAnsi="Courier New"/>
          <w:sz w:val="17"/>
        </w:rPr>
        <w:t xml:space="preserve">10    Gestattung der Durchfahrt durch den Nord-Ostsee-Kanal unter Auflagen für Fahrzeuge, die die Voraussetzungen für die Durchfahrt nicht erfüllen    § 42 Abs. 6 der Seeschifffahrtsstraßen-Ordnung    </w:t>
      </w:r>
    </w:p>
    <w:p>
      <w:r>
        <w:rPr>
          <w:rFonts w:ascii="Courier New" w:hAnsi="Courier New"/>
          <w:sz w:val="17"/>
        </w:rPr>
        <w:t xml:space="preserve">Bemessungsgrundlage: Schiffsgröße nach Bruttoraumzahl (BRZ)    </w:t>
      </w:r>
    </w:p>
    <w:p>
      <w:r>
        <w:rPr>
          <w:rFonts w:ascii="Courier New" w:hAnsi="Courier New"/>
          <w:sz w:val="17"/>
        </w:rPr>
        <w:t xml:space="preserve">bis 3 000 BRZ    55</w:t>
      </w:r>
    </w:p>
    <w:p>
      <w:r>
        <w:rPr>
          <w:rFonts w:ascii="Courier New" w:hAnsi="Courier New"/>
          <w:sz w:val="17"/>
        </w:rPr>
        <w:t xml:space="preserve">6 000 BRZ    70</w:t>
      </w:r>
    </w:p>
    <w:p>
      <w:r>
        <w:rPr>
          <w:rFonts w:ascii="Courier New" w:hAnsi="Courier New"/>
          <w:sz w:val="17"/>
        </w:rPr>
        <w:t xml:space="preserve">10 000 BRZ    85</w:t>
      </w:r>
    </w:p>
    <w:p>
      <w:r>
        <w:rPr>
          <w:rFonts w:ascii="Courier New" w:hAnsi="Courier New"/>
          <w:sz w:val="17"/>
        </w:rPr>
        <w:t xml:space="preserve">20 000 BRZ    100</w:t>
      </w:r>
    </w:p>
    <w:p>
      <w:r>
        <w:rPr>
          <w:rFonts w:ascii="Courier New" w:hAnsi="Courier New"/>
          <w:sz w:val="17"/>
        </w:rPr>
        <w:t xml:space="preserve">30 000 BRZ    120</w:t>
      </w:r>
    </w:p>
    <w:p>
      <w:r>
        <w:rPr>
          <w:rFonts w:ascii="Courier New" w:hAnsi="Courier New"/>
          <w:sz w:val="17"/>
        </w:rPr>
        <w:t xml:space="preserve">40 000 BRZ    150</w:t>
      </w:r>
    </w:p>
    <w:p>
      <w:r>
        <w:rPr>
          <w:rFonts w:ascii="Courier New" w:hAnsi="Courier New"/>
          <w:sz w:val="17"/>
        </w:rPr>
        <w:t xml:space="preserve">11    Erteilung eines Fahrtausweises für Sportfahrzeuge, die ihren ständigen Liegeplatz im oder ihren Lagerplatz unmittelbar am bzw. im Nord-Ostsee-Kanal zwischen den Schleusen haben    § 51 Abs. 2 der Seeschifffahrtsstraßen-Ordnung    </w:t>
      </w:r>
    </w:p>
    <w:p>
      <w:r>
        <w:rPr>
          <w:rFonts w:ascii="Courier New" w:hAnsi="Courier New"/>
          <w:sz w:val="17"/>
        </w:rPr>
        <w:t xml:space="preserve">a)für muskelbetriebene Sportfahrzeuge        12</w:t>
      </w:r>
    </w:p>
    <w:p>
      <w:r>
        <w:rPr>
          <w:rFonts w:ascii="Courier New" w:hAnsi="Courier New"/>
          <w:sz w:val="17"/>
        </w:rPr>
        <w:t xml:space="preserve">b)für sonstige Sportfahrzeuge        15</w:t>
      </w:r>
    </w:p>
    <w:p>
      <w:r>
        <w:rPr>
          <w:rFonts w:ascii="Courier New" w:hAnsi="Courier New"/>
          <w:sz w:val="17"/>
        </w:rPr>
        <w:t xml:space="preserve">12    Anerkennung der Steurer auf dem Nord-Ostsee-Kanal    § 42 Abs. 5 Satz 1 der Seeschifffahrtsstraßen-Ordnung    37</w:t>
      </w:r>
    </w:p>
    <w:p>
      <w:r>
        <w:rPr>
          <w:rFonts w:ascii="Courier New" w:hAnsi="Courier New"/>
          <w:sz w:val="17"/>
        </w:rPr>
        <w:t xml:space="preserve">13    Befreiung von den Vorschriften der Seeschifffahrtsstraßen-Ordnung und der Verordnung zur Einführung der Schifffahrtsordnung Emsmündung im Einzelfall    § 59 der Seeschifffahrtsstraßen-Ordnung§ 12 der Verordnung zur Einführung der Schifffahrtsordnung Emsmündung    58 bis 414</w:t>
      </w:r>
    </w:p>
    <w:p>
      <w:r>
        <w:rPr>
          <w:rFonts w:ascii="Courier New" w:hAnsi="Courier New"/>
          <w:sz w:val="17"/>
        </w:rPr>
        <w:t xml:space="preserve">Bemessungsgrundlage: wie zu 2.    </w:t>
      </w:r>
    </w:p>
    <w:p>
      <w:r>
        <w:rPr>
          <w:rFonts w:ascii="Courier New" w:hAnsi="Courier New"/>
          <w:sz w:val="17"/>
        </w:rPr>
        <w:t xml:space="preserve">14    Befreiung von den Vorschriften der Internationalen Regeln von 1972 zur Verhütung von Zusammenstößen auf See    § 8 Abs. 2 der Verordnung zu den Internationalen Regeln von 1972 zur Verhütung von Zusammenstößen auf See    40 bis 450</w:t>
      </w:r>
    </w:p>
    <w:p>
      <w:r>
        <w:rPr>
          <w:rFonts w:ascii="Courier New" w:hAnsi="Courier New"/>
          <w:sz w:val="17"/>
        </w:rPr>
        <w:t xml:space="preserve">15    Ausstellung eines Befähigungszeugnisses    § 20 Abs. 1 der Schiffsoffizier-Ausbildungsverordnung    52</w:t>
      </w:r>
    </w:p>
    <w:p>
      <w:r>
        <w:rPr>
          <w:rFonts w:ascii="Courier New" w:hAnsi="Courier New"/>
          <w:sz w:val="17"/>
        </w:rPr>
        <w:t xml:space="preserve">16    Ausstellung eines Befähigungsnachweises    § 20 Abs. 1 der Schiffsoffizier-Ausbildungsverordnung    39</w:t>
      </w:r>
    </w:p>
    <w:p>
      <w:r>
        <w:rPr>
          <w:rFonts w:ascii="Courier New" w:hAnsi="Courier New"/>
          <w:sz w:val="17"/>
        </w:rPr>
        <w:t xml:space="preserve">17    Anerkennung ausländischer Befähigungszeugnisse    § 21 Abs. 1 und § 21c der Schiffsoffizier-Ausbildungsverordnung    52</w:t>
      </w:r>
    </w:p>
    <w:p>
      <w:r>
        <w:rPr>
          <w:rFonts w:ascii="Courier New" w:hAnsi="Courier New"/>
          <w:sz w:val="17"/>
        </w:rPr>
        <w:t xml:space="preserve">18    Ersatz eines Befähigungszeugnisses    § 22 der Schiffsoffizier-Ausbildungsverordnung    67</w:t>
      </w:r>
    </w:p>
    <w:p>
      <w:r>
        <w:rPr>
          <w:rFonts w:ascii="Courier New" w:hAnsi="Courier New"/>
          <w:sz w:val="17"/>
        </w:rPr>
        <w:t xml:space="preserve">19    (nicht besetzt)        </w:t>
      </w:r>
    </w:p>
    <w:p>
      <w:r>
        <w:rPr>
          <w:rFonts w:ascii="Courier New" w:hAnsi="Courier New"/>
          <w:sz w:val="17"/>
        </w:rPr>
        <w:t xml:space="preserve">20    Zulassung von Seefahrtzeiten zum Erhalt des Fortbestandes der Befähigung    § 25 Abs. 2 der Schiffsoffizier-Ausbildungsverordnung    21</w:t>
      </w:r>
    </w:p>
    <w:p>
      <w:r>
        <w:rPr>
          <w:rFonts w:ascii="Courier New" w:hAnsi="Courier New"/>
          <w:sz w:val="17"/>
        </w:rPr>
        <w:t xml:space="preserve">21    Eintragung eines Zusatzes in das Befähigungszeugnis BKü    § 26a der Schiffsoffizier-Ausbildungsverordnung    39</w:t>
      </w:r>
    </w:p>
    <w:p>
      <w:r>
        <w:rPr>
          <w:rFonts w:ascii="Courier New" w:hAnsi="Courier New"/>
          <w:sz w:val="17"/>
        </w:rPr>
        <w:t xml:space="preserve">22    Umtausch eines Befähigungszeugnisses    § 30 der Schiffsoffizier-Ausbildungsverordnung    39</w:t>
      </w:r>
    </w:p>
    <w:p>
      <w:r>
        <w:rPr>
          <w:rFonts w:ascii="Courier New" w:hAnsi="Courier New"/>
          <w:sz w:val="17"/>
        </w:rPr>
        <w:t xml:space="preserve">23    (nicht besetzt)        </w:t>
      </w:r>
    </w:p>
    <w:p>
      <w:r>
        <w:rPr>
          <w:rFonts w:ascii="Courier New" w:hAnsi="Courier New"/>
          <w:sz w:val="17"/>
        </w:rPr>
        <w:t xml:space="preserve">24    Erteilung eines niedrigeren Befähigungszeugnisses nach Entzug durch Seeamtsspruch    § 30 Abs. 2 Satz 1 Nr. 3 Buchstabe c in Verbindung mit § 31 Abs. 3 des Seesicherheits-Untersuchungs-Gesetzes    52</w:t>
      </w:r>
    </w:p>
    <w:p>
      <w:r>
        <w:rPr>
          <w:rFonts w:ascii="Courier New" w:hAnsi="Courier New"/>
          <w:sz w:val="17"/>
        </w:rPr>
        <w:t xml:space="preserve">25    Verlängerung der Gültigkeitsdauer eines Befähigungszeugnisses oder einer Anerkennung eines ausländischen Zeugnisses    § 20 Abs. 1, § 21 Abs. 1 und § 21c der Schiffsoffizier-Ausbildungsverordnung    50 vom Hundert der Gebühr nach den lfd. Nummern 15 und 17</w:t>
      </w:r>
    </w:p>
    <w:p>
      <w:r>
        <w:rPr>
          <w:rFonts w:ascii="Courier New" w:hAnsi="Courier New"/>
          <w:sz w:val="17"/>
        </w:rPr>
        <w:t xml:space="preserve">26    Zuteilung des Kennzeichens einschließlich Ausstellung des Ausweises oder dessen Verlängerung oder Ausstellung eines Ersatzausweises    § 4 Abs. 2 der See-Sportbootverordnung    45</w:t>
      </w:r>
    </w:p>
    <w:p>
      <w:r>
        <w:rPr>
          <w:rFonts w:ascii="Courier New" w:hAnsi="Courier New"/>
          <w:sz w:val="17"/>
        </w:rPr>
        <w:t xml:space="preserve">27    Erteilung oder Verlängerung der Gültigkeit eines Bootszeugnisses einschließlich der Untersuchung eines Sportbootes oder Wassermotorrades, das für Fahrten binnenwärts der Basislinie oder in Strandnähe geeignet und bestimmt ist,    § 5, § 6 Abs. 1 und § 18 Abs. 1 und 2 der See-Sportbootverordnung    </w:t>
      </w:r>
    </w:p>
    <w:p>
      <w:r>
        <w:rPr>
          <w:rFonts w:ascii="Courier New" w:hAnsi="Courier New"/>
          <w:sz w:val="17"/>
        </w:rPr>
        <w:t xml:space="preserve">kleine Sportboote        20</w:t>
      </w:r>
    </w:p>
    <w:p>
      <w:r>
        <w:rPr>
          <w:rFonts w:ascii="Courier New" w:hAnsi="Courier New"/>
          <w:sz w:val="17"/>
        </w:rPr>
        <w:t xml:space="preserve">Wassermotorräder        15</w:t>
      </w:r>
    </w:p>
    <w:p>
      <w:r>
        <w:rPr>
          <w:rFonts w:ascii="Courier New" w:hAnsi="Courier New"/>
          <w:sz w:val="17"/>
        </w:rPr>
        <w:t xml:space="preserve">28    Erteilung oder Verlängerung der Gültigkeit eines Bootszeugnisses einschließlich der Untersuchung eines Sportbootes, das für Fahrten seewärts der Basislinie geeignet und bestimmt ist, große Sportboote    § 5, § 6 Abs. 1 und § 18 Abs. 1 und 2 der See-Sportbootverordnung    80</w:t>
      </w:r>
    </w:p>
    <w:p>
      <w:r>
        <w:rPr>
          <w:rFonts w:ascii="Courier New" w:hAnsi="Courier New"/>
          <w:sz w:val="17"/>
        </w:rPr>
        <w:t xml:space="preserve">29    Erteilung oder Verlängerung der Gültigkeit eines Bootszeugnisses für Sportboote, die durch die See-Berufsgenossenschaft oder eine anerkannte Klassifikationsgesellschaft untersucht wurden, je Fahrzeug    § 6 Abs. 1, 2 und 3 der See-Sportbootverordnung    25</w:t>
      </w:r>
    </w:p>
    <w:p>
      <w:r>
        <w:rPr>
          <w:rFonts w:ascii="Courier New" w:hAnsi="Courier New"/>
          <w:sz w:val="17"/>
        </w:rPr>
        <w:t xml:space="preserve">30    Bescheinigung der Fahrtüchtigkeit eines Sportbootes nach Veränderungen an dem Fahrzeug    § 9 Abs. 2 der See-Sportbootverordnung    38</w:t>
      </w:r>
    </w:p>
    <w:p>
      <w:r>
        <w:rPr>
          <w:rFonts w:ascii="Courier New" w:hAnsi="Courier New"/>
          <w:sz w:val="17"/>
        </w:rPr>
        <w:t xml:space="preserve">31    Erlass von Verboten oder Geboten sowie Zulassung von Ausnahmen jeweils im Einzelfall    § 13 oder § 15 Absatz 1a der See-Sportbootverordnung    26 bis 48</w:t>
      </w:r>
    </w:p>
    <w:p>
      <w:r>
        <w:rPr>
          <w:rFonts w:ascii="Courier New" w:hAnsi="Courier New"/>
          <w:sz w:val="17"/>
        </w:rPr>
        <w:t xml:space="preserve">32    Beendigung der Gültigkeit eines Bootszeugnisses aus triftigem Grund im Anschluss an eine von der Zulassungsbehörde in Auftrag gegebene und von der See-Berufsgenossenschaft oder einer anerkannten Klassifikationsgesellschaft durchgeführte Nachbesichtigung    § 18 Abs. 1 Satz 2 in Verbindung mit § 5 Abs. 4 der See-Sportbootverordnung    60 bis 800</w:t>
      </w:r>
    </w:p>
    <w:p>
      <w:r>
        <w:rPr>
          <w:rFonts w:ascii="Courier New" w:hAnsi="Courier New"/>
          <w:sz w:val="17"/>
        </w:rPr>
        <w:t xml:space="preserve">33    Ersatz eines Bootszeugnisses bei Verlust        23</w:t>
      </w:r>
    </w:p>
    <w:p>
      <w:r>
        <w:rPr>
          <w:rFonts w:ascii="Courier New" w:hAnsi="Courier New"/>
          <w:sz w:val="17"/>
        </w:rPr>
        <w:t xml:space="preserve">34    Übertragung des Bootszeugnisses bei Veräußerung bzw. Umschreibung des Bootszeugnisses        23</w:t>
      </w:r>
    </w:p>
    <w:p>
      <w:r>
        <w:rPr>
          <w:rFonts w:ascii="Courier New" w:hAnsi="Courier New"/>
          <w:sz w:val="17"/>
        </w:rPr>
        <w:t xml:space="preserve">35    Zulassung eines Seelotsenanwärters und Ausstellung eines Seelotsenanwärterausweises    § 8 Abs. 2 Satz 1 des Seelotsgesetzes § 16 Abs. 1 der Seelotsenausbildungs- und Ausweisordnung    20</w:t>
      </w:r>
    </w:p>
    <w:p>
      <w:r>
        <w:rPr>
          <w:rFonts w:ascii="Courier New" w:hAnsi="Courier New"/>
          <w:sz w:val="17"/>
        </w:rPr>
        <w:t xml:space="preserve">36    Prüfung eines Seelotsenanwärters für die Seelotsreviere-nur im Zusammenhang mit der Gebühr nach Nr. 38    § 10 des des Seelotsgesetzes    125</w:t>
      </w:r>
    </w:p>
    <w:p>
      <w:r>
        <w:rPr>
          <w:rFonts w:ascii="Courier New" w:hAnsi="Courier New"/>
          <w:sz w:val="17"/>
        </w:rPr>
        <w:t xml:space="preserve">37    Prüfung eines Seelotsenbewerbers für außerhalb der Reviere-nur im Zusammenhang mit der Gebühr nach Nr. 39    § 42 Abs. 2 des Seelotsgesetzes    105</w:t>
      </w:r>
    </w:p>
    <w:p>
      <w:r>
        <w:rPr>
          <w:rFonts w:ascii="Courier New" w:hAnsi="Courier New"/>
          <w:sz w:val="17"/>
        </w:rPr>
        <w:t xml:space="preserve">38    Bestallung eines Seelotsen und Ausstellung eines Seelotsenausweises zuzüglich der Gebühr nach Nr. 36    § 11 und § 17 des Seelotsgesetzes § 16 Abs. 1 der Seelotsenausbildungs- und Ausweisordnung    40</w:t>
      </w:r>
    </w:p>
    <w:p>
      <w:r>
        <w:rPr>
          <w:rFonts w:ascii="Courier New" w:hAnsi="Courier New"/>
          <w:sz w:val="17"/>
        </w:rPr>
        <w:t xml:space="preserve">39    Erteilung der Erlaubnis zur Lotstätigkeit außerhalb der Reviere und Ausstellung eines Lotsenausweises zuzüglich der Gebühr nach Nr. 37    § 42 Abs. 1 des Seelotsgesetzes § 4 Abs. 1 Satz 1 und Satz 3 der Verordnung über das Seelotswesen außerhalb der Reviere    40</w:t>
      </w:r>
    </w:p>
    <w:p>
      <w:r>
        <w:rPr>
          <w:rFonts w:ascii="Courier New" w:hAnsi="Courier New"/>
          <w:sz w:val="17"/>
        </w:rPr>
        <w:t xml:space="preserve">40    Ersatz eines Seelotsenanwärter- oder Seelotsenausweises        20</w:t>
      </w:r>
    </w:p>
    <w:p>
      <w:r>
        <w:rPr>
          <w:rFonts w:ascii="Courier New" w:hAnsi="Courier New"/>
          <w:sz w:val="17"/>
        </w:rPr>
        <w:t xml:space="preserve">41    Befreiung von der Lotsenannahmepflicht in besonderen Fällen    § 12 der Ems-Lotsverordnung§ 12 der Weser/Jade-Lotsverordnung§ 12 der Elbe-Lotsverordnung§ 16 der NOK-Lotsverordnung§ 14 der Wismar-Rostock-Stralsund-Lotsverordnung    70</w:t>
      </w:r>
    </w:p>
    <w:p>
      <w:r>
        <w:rPr>
          <w:rFonts w:ascii="Courier New" w:hAnsi="Courier New"/>
          <w:sz w:val="17"/>
        </w:rPr>
        <w:t xml:space="preserve">42    Ersatz einer Bescheinigung über die Befreiung von der Lotsenannahmepflicht        20</w:t>
      </w:r>
    </w:p>
    <w:p>
      <w:r>
        <w:rPr>
          <w:rFonts w:ascii="Courier New" w:hAnsi="Courier New"/>
          <w:sz w:val="17"/>
        </w:rPr>
        <w:t xml:space="preserve">43    Anordnung der Lotsenannahme im Einzelfall    § 14 Abs. 1 der Ems-Lotsverordnung§ 14 Abs. 1 der Weser/Jade-Lotsverordnung§ 14 Abs. 1 der Elbe-Lotsverordnung§ 18 Abs. 1 der NOK-Lotsverordnung§ 15 Abs. 1 der Wismar-Rostock-Stralsund-Lotsverordnung    35</w:t>
      </w:r>
    </w:p>
    <w:p>
      <w:r>
        <w:rPr>
          <w:rFonts w:ascii="Courier New" w:hAnsi="Courier New"/>
          <w:sz w:val="17"/>
        </w:rPr>
        <w:t xml:space="preserve">44    Prüfung des Schiffsführers        </w:t>
      </w:r>
    </w:p>
    <w:p>
      <w:r>
        <w:rPr>
          <w:rFonts w:ascii="Courier New" w:hAnsi="Courier New"/>
          <w:sz w:val="17"/>
        </w:rPr>
        <w:t xml:space="preserve">    a)Theoretische Prüfung    § 9 Abs. 1 Nr. 2 und Abs. 2 Nr. 2 der Ems-Lotsverordnung§ 9 Abs. 1 Nr. 2 und Abs. 2 Nr. 2 der Weser/Jade-Lotsverordnung§ 10 Abs. 3 Nr. 2 der Ems-Lotsverordnung§ 10 Abs. 3 Nr. 2 der Weser/Jade-Lotsverordnung§ 9 Abs. 1 Satz 1 Nr. 2,§ 10 Abs. 3 Nr. 2 der Elbe-Lotsverordnung§ 11 Abs. 1 Nr. 1 und 2,§ 12 Abs. 1 Nr. 1, 2 und 3,§ 13 Abs. 1 und § 14 Abs. 3 der NOK-Lotsverordnung§ 9 Abs. 1, § 10 Abs. 1,§ 11 Abs. 1 und § 12 Abs. 3 der Wismar-Rostock-Stralsund-Lotsverordnung    105</w:t>
      </w:r>
    </w:p>
    <w:p>
      <w:r>
        <w:rPr>
          <w:rFonts w:ascii="Courier New" w:hAnsi="Courier New"/>
          <w:sz w:val="17"/>
        </w:rPr>
        <w:t xml:space="preserve">    b)Praktische PrüfungGesamtstrecke Nord-Ostsee-Kanal    § 12 Abs. 1 Nr. 3 der NOK-Lotsverordnung    537</w:t>
      </w:r>
    </w:p>
    <w:p>
      <w:r>
        <w:rPr>
          <w:rFonts w:ascii="Courier New" w:hAnsi="Courier New"/>
          <w:sz w:val="17"/>
        </w:rPr>
        <w:t xml:space="preserve">    Teilstrecke Nord-Ostsee-Kanal        75</w:t>
      </w:r>
    </w:p>
    <w:p>
      <w:r>
        <w:rPr>
          <w:rFonts w:ascii="Courier New" w:hAnsi="Courier New"/>
          <w:sz w:val="17"/>
        </w:rPr>
        <w:t xml:space="preserve">    Teilstrecke Trave    § 13 Abs. 1 Nr. 3 und Abs. 2 der NOK-Lotsverordnung    146</w:t>
      </w:r>
    </w:p>
    <w:p>
      <w:r>
        <w:rPr>
          <w:rFonts w:ascii="Courier New" w:hAnsi="Courier New"/>
          <w:sz w:val="17"/>
        </w:rPr>
        <w:t xml:space="preserve">45    Befreiung von der Lotsenannahmepflicht mit der Ausstellung einer entsprechenden Bescheinigung    § 9 Abs. 1 bis 4 der Ems-Lotsverordnung§ 9 Abs. 1 bis 4 der Weser/Jade-Lotsverordnung§ 10 Abs. 1 bis 5 der Ems-Lotsverordnung§ 10 Abs. 1 bis 5 der Weser/Jade-Lotsverordnung§ 9 Abs. 3, § 10 Abs. 5 der Elbe-Lotsverordnung§ 12 Abs. 2, § 14 Abs. 4 der NOK-Lotsverordnung§ 9 Abs. 5, § 10 Abs. 5,§ 11 Abs. 5 und § 12 Abs. 5 der Wismar-Rostock-Stralsund-Lotsverordnung    37</w:t>
      </w:r>
    </w:p>
    <w:p>
      <w:r>
        <w:rPr>
          <w:rFonts w:ascii="Courier New" w:hAnsi="Courier New"/>
          <w:sz w:val="17"/>
        </w:rPr>
        <w:t xml:space="preserve">46    Verlängerung der Befreiung von der Lotsenannahmepflicht    § 9 Abs. 5 der Ems-Lotsverordnung§ 9 Abs. 5 der Weser/Jade-Lotsverordnung§ 10 Abs. 6 der Ems-Lotsverordnung§ 10 Abs. 6 der Weser/Jade-Lotsverordnung§ 9 Abs. 4, § 10 Abs. 6 der Elbe-Lotsverordnung§ 11 Abs. 3, § 12 Abs. 3,§ 13 Abs. 4 und § 14 Abs. 5 der NOK-Lotsverordnung§ 9 Abs. 6, § 10 Abs. 6,§ 11 Abs. 6 und § 12 Abs. 6 der Wismar-Rostock-Stralsund-Lotsverordnung    37</w:t>
      </w:r>
    </w:p>
    <w:p>
      <w:r>
        <w:rPr>
          <w:rFonts w:ascii="Courier New" w:hAnsi="Courier New"/>
          <w:sz w:val="17"/>
        </w:rPr>
        <w:t xml:space="preserve">47    Übertragung der Befreiung von der Lotsenannahmepflicht auf ein typgleiches Schiff    § 8 Abs. 5 und § 9 Abs. 6 der Ems-Lotsverordnung§ 8 Abs. 5 und § 9 Abs. 6 der Weser/Jade-Lotsverordnung§ 10 Abs. 9 der Ems-Lotsverordnung§ 10 Abs. 9 der Weser/Jade-Lotsverordnung§ 9 Abs. 5, § 10 Abs. 7, 8 und 9 der Elbe-Lotsverordnung§ 11 Abs. 4,§ 12 Abs. 4,§ 13 Abs. 5 und § 14 Abs. 6, 7 und 8 der NOK-Lotsverordnung§ 9 Abs. 7, § 10 Abs. 7,§ 11 Abs. 7 und § 12 Abs. 7, 8 und 9 der Wismar-Rostock-Stralsund-Lotsverordnung    37</w:t>
      </w:r>
    </w:p>
    <w:p>
      <w:r>
        <w:rPr>
          <w:rFonts w:ascii="Courier New" w:hAnsi="Courier New"/>
          <w:sz w:val="17"/>
        </w:rPr>
        <w:t xml:space="preserve">48    Befreiung von Befahrensverboten    § 2 Abs. 2 der Verordnung über das Befahren des Naturschutzgebietes "Helgoländer Felssockel"    </w:t>
      </w:r>
    </w:p>
    <w:p>
      <w:r>
        <w:rPr>
          <w:rFonts w:ascii="Courier New" w:hAnsi="Courier New"/>
          <w:sz w:val="17"/>
        </w:rPr>
        <w:t xml:space="preserve">Bemessungsgrundlage für Sportboote aller Art:    </w:t>
      </w:r>
    </w:p>
    <w:p>
      <w:r>
        <w:rPr>
          <w:rFonts w:ascii="Courier New" w:hAnsi="Courier New"/>
          <w:sz w:val="17"/>
        </w:rPr>
        <w:t xml:space="preserve">Jugendfahrten    25</w:t>
      </w:r>
    </w:p>
    <w:p>
      <w:r>
        <w:rPr>
          <w:rFonts w:ascii="Courier New" w:hAnsi="Courier New"/>
          <w:sz w:val="17"/>
        </w:rPr>
        <w:t xml:space="preserve">Einzelfahrer    35</w:t>
      </w:r>
    </w:p>
    <w:p>
      <w:r>
        <w:rPr>
          <w:rFonts w:ascii="Courier New" w:hAnsi="Courier New"/>
          <w:sz w:val="17"/>
        </w:rPr>
        <w:t xml:space="preserve">Gewerbefahrten    75</w:t>
      </w:r>
    </w:p>
    <w:p>
      <w:r>
        <w:rPr>
          <w:rFonts w:ascii="Courier New" w:hAnsi="Courier New"/>
          <w:sz w:val="17"/>
        </w:rPr>
        <w:t xml:space="preserve">49    Befreiung von Befahrensverboten    § 2 Abs. 2 der Verordnung über das Befahren der Bundeswasserstraßen in dem Naturschutzgebiet "Dassower See, Inseln Buchhorst und Graswerder (Plönswerder)"    </w:t>
      </w:r>
    </w:p>
    <w:p>
      <w:r>
        <w:rPr>
          <w:rFonts w:ascii="Courier New" w:hAnsi="Courier New"/>
          <w:sz w:val="17"/>
        </w:rPr>
        <w:t xml:space="preserve">Bemessungsgrundlage für Sportboote aller Art:    </w:t>
      </w:r>
    </w:p>
    <w:p>
      <w:r>
        <w:rPr>
          <w:rFonts w:ascii="Courier New" w:hAnsi="Courier New"/>
          <w:sz w:val="17"/>
        </w:rPr>
        <w:t xml:space="preserve">Jugendfahrten    10</w:t>
      </w:r>
    </w:p>
    <w:p>
      <w:r>
        <w:rPr>
          <w:rFonts w:ascii="Courier New" w:hAnsi="Courier New"/>
          <w:sz w:val="17"/>
        </w:rPr>
        <w:t xml:space="preserve">Einzelfahrer    20</w:t>
      </w:r>
    </w:p>
    <w:p>
      <w:r>
        <w:rPr>
          <w:rFonts w:ascii="Courier New" w:hAnsi="Courier New"/>
          <w:sz w:val="17"/>
        </w:rPr>
        <w:t xml:space="preserve">Gruppenfahrten    30</w:t>
      </w:r>
    </w:p>
    <w:p>
      <w:r>
        <w:rPr>
          <w:rFonts w:ascii="Courier New" w:hAnsi="Courier New"/>
          <w:sz w:val="17"/>
        </w:rPr>
        <w:t xml:space="preserve">Gewerbefahrten    50</w:t>
      </w:r>
    </w:p>
    <w:p>
      <w:r>
        <w:rPr>
          <w:rFonts w:ascii="Courier New" w:hAnsi="Courier New"/>
          <w:sz w:val="17"/>
        </w:rPr>
        <w:t xml:space="preserve">50    Befreiung von Befahrensverboten    § 5 Abs. 1 und 2 der Verordnung über das Befahren der Bundeswasserstraßen in Nationalparken im Bereich der Nordsee    </w:t>
      </w:r>
    </w:p>
    <w:p>
      <w:r>
        <w:rPr>
          <w:rFonts w:ascii="Courier New" w:hAnsi="Courier New"/>
          <w:sz w:val="17"/>
        </w:rPr>
        <w:t xml:space="preserve">Bemessungsgrundlage für Sportboote aller Art:    </w:t>
      </w:r>
    </w:p>
    <w:p>
      <w:r>
        <w:rPr>
          <w:rFonts w:ascii="Courier New" w:hAnsi="Courier New"/>
          <w:sz w:val="17"/>
        </w:rPr>
        <w:t xml:space="preserve">Jugendfahrten    25</w:t>
      </w:r>
    </w:p>
    <w:p>
      <w:r>
        <w:rPr>
          <w:rFonts w:ascii="Courier New" w:hAnsi="Courier New"/>
          <w:sz w:val="17"/>
        </w:rPr>
        <w:t xml:space="preserve">Einzelfahrer    38</w:t>
      </w:r>
    </w:p>
    <w:p>
      <w:r>
        <w:rPr>
          <w:rFonts w:ascii="Courier New" w:hAnsi="Courier New"/>
          <w:sz w:val="17"/>
        </w:rPr>
        <w:t xml:space="preserve">Gruppenfahrten    50</w:t>
      </w:r>
    </w:p>
    <w:p>
      <w:r>
        <w:rPr>
          <w:rFonts w:ascii="Courier New" w:hAnsi="Courier New"/>
          <w:sz w:val="17"/>
        </w:rPr>
        <w:t xml:space="preserve">Gewerbefahrten bis 50 Personen    125</w:t>
      </w:r>
    </w:p>
    <w:p>
      <w:r>
        <w:rPr>
          <w:rFonts w:ascii="Courier New" w:hAnsi="Courier New"/>
          <w:sz w:val="17"/>
        </w:rPr>
        <w:t xml:space="preserve">für jede weitere Person    3</w:t>
      </w:r>
    </w:p>
    <w:p>
      <w:r>
        <w:rPr>
          <w:rFonts w:ascii="Courier New" w:hAnsi="Courier New"/>
          <w:sz w:val="17"/>
        </w:rPr>
        <w:t xml:space="preserve">höchstens jedoch    250</w:t>
      </w:r>
    </w:p>
    <w:p>
      <w:r>
        <w:rPr>
          <w:rFonts w:ascii="Courier New" w:hAnsi="Courier New"/>
          <w:sz w:val="17"/>
        </w:rPr>
        <w:t xml:space="preserve">51    Befreiung von Befahrensverboten    § 5 Abs. 3 der Verordnung über das Befahren der Bundeswasserstraßen in Nationalparken im Bereich der Nordsee    </w:t>
      </w:r>
    </w:p>
    <w:p>
      <w:r>
        <w:rPr>
          <w:rFonts w:ascii="Courier New" w:hAnsi="Courier New"/>
          <w:sz w:val="17"/>
        </w:rPr>
        <w:t xml:space="preserve">Bemessungsgrundlage für Sportboote aller Art:    </w:t>
      </w:r>
    </w:p>
    <w:p>
      <w:r>
        <w:rPr>
          <w:rFonts w:ascii="Courier New" w:hAnsi="Courier New"/>
          <w:sz w:val="17"/>
        </w:rPr>
        <w:t xml:space="preserve">Jugendfahrten    10</w:t>
      </w:r>
    </w:p>
    <w:p>
      <w:r>
        <w:rPr>
          <w:rFonts w:ascii="Courier New" w:hAnsi="Courier New"/>
          <w:sz w:val="17"/>
        </w:rPr>
        <w:t xml:space="preserve">Einzelfahrer    20</w:t>
      </w:r>
    </w:p>
    <w:p>
      <w:r>
        <w:rPr>
          <w:rFonts w:ascii="Courier New" w:hAnsi="Courier New"/>
          <w:sz w:val="17"/>
        </w:rPr>
        <w:t xml:space="preserve">Gruppenfahrten    30</w:t>
      </w:r>
    </w:p>
    <w:p>
      <w:r>
        <w:rPr>
          <w:rFonts w:ascii="Courier New" w:hAnsi="Courier New"/>
          <w:sz w:val="17"/>
        </w:rPr>
        <w:t xml:space="preserve">52    Befreiung von Befahrensverboten    § 7 Abs. 1 Nr. 1 und 2 der Befahrensregelungsverordnung Küstenbereich Mecklenburg-Vorpommern    </w:t>
      </w:r>
    </w:p>
    <w:p>
      <w:r>
        <w:rPr>
          <w:rFonts w:ascii="Courier New" w:hAnsi="Courier New"/>
          <w:sz w:val="17"/>
        </w:rPr>
        <w:t xml:space="preserve">Bemessungsgrundlage für Sportboote aller Art:    </w:t>
      </w:r>
    </w:p>
    <w:p>
      <w:r>
        <w:rPr>
          <w:rFonts w:ascii="Courier New" w:hAnsi="Courier New"/>
          <w:sz w:val="17"/>
        </w:rPr>
        <w:t xml:space="preserve">Jugendfahrten    25</w:t>
      </w:r>
    </w:p>
    <w:p>
      <w:r>
        <w:rPr>
          <w:rFonts w:ascii="Courier New" w:hAnsi="Courier New"/>
          <w:sz w:val="17"/>
        </w:rPr>
        <w:t xml:space="preserve">Einzelfahrer    38</w:t>
      </w:r>
    </w:p>
    <w:p>
      <w:r>
        <w:rPr>
          <w:rFonts w:ascii="Courier New" w:hAnsi="Courier New"/>
          <w:sz w:val="17"/>
        </w:rPr>
        <w:t xml:space="preserve">Gruppenfahrten    50</w:t>
      </w:r>
    </w:p>
    <w:p>
      <w:r>
        <w:rPr>
          <w:rFonts w:ascii="Courier New" w:hAnsi="Courier New"/>
          <w:sz w:val="17"/>
        </w:rPr>
        <w:t xml:space="preserve">Gewerbefahrten bis 50 Personen    125</w:t>
      </w:r>
    </w:p>
    <w:p>
      <w:r>
        <w:rPr>
          <w:rFonts w:ascii="Courier New" w:hAnsi="Courier New"/>
          <w:sz w:val="17"/>
        </w:rPr>
        <w:t xml:space="preserve">für jede weitere Person    3</w:t>
      </w:r>
    </w:p>
    <w:p>
      <w:r>
        <w:rPr>
          <w:rFonts w:ascii="Courier New" w:hAnsi="Courier New"/>
          <w:sz w:val="17"/>
        </w:rPr>
        <w:t xml:space="preserve">höchstens jedoch    250</w:t>
      </w:r>
    </w:p>
    <w:p>
      <w:r>
        <w:rPr>
          <w:rFonts w:ascii="Courier New" w:hAnsi="Courier New"/>
          <w:sz w:val="17"/>
        </w:rPr>
        <w:t xml:space="preserve">53    Untersagung der Beförderung oder des Umschlages von Öl    § 3 Abs. 2 des Ölschadengesetzes    25 bis 100</w:t>
      </w:r>
    </w:p>
    <w:p>
      <w:r>
        <w:rPr>
          <w:rFonts w:ascii="Courier New" w:hAnsi="Courier New"/>
          <w:sz w:val="17"/>
        </w:rPr>
        <w:t xml:space="preserve">54    In allen übrigen Fällen, die nicht in den lfd. Nummern 1 bis 53 aufgeführt sind, bei schriftlichen Verwaltungsakten nach Aufwand im Einzelfall        50 bis 250</w:t>
      </w:r>
    </w:p>
    <w:p>
      <w:r>
        <w:rPr>
          <w:rFonts w:ascii="Courier New" w:hAnsi="Courier New"/>
          <w:sz w:val="17"/>
        </w:rPr>
        <w:t xml:space="preserve">55    Widerruf oder Rücknahme eines Verwaltungsaktes, soweit der Betroffene dazu Anlass gegeben hat        bis zu 75 vom Hundert der Gebühr für den Verwaltungsakt</w:t>
      </w:r>
    </w:p>
    <w:p>
      <w:r>
        <w:rPr>
          <w:rFonts w:ascii="Courier New" w:hAnsi="Courier New"/>
          <w:sz w:val="17"/>
        </w:rPr>
        <w:t xml:space="preserve">56    Antragsablehnung aus anderen Gründen als wegen Unzuständigkeit oder Rücknahme eines Antrages auf Vornahme einer individuell zurechenbaren öffentlichen Leistung nach Beginn der sachlichen Bearbeitung, jedoch vor deren Beendigung        bis zu 75 vom Hundert der Gebühr für die individuell zurechenbare öffentliche Leistung</w:t>
      </w:r>
    </w:p>
    <w:p>
      <w:r>
        <w:rPr>
          <w:rFonts w:ascii="Courier New" w:hAnsi="Courier New"/>
          <w:sz w:val="17"/>
        </w:rPr>
        <w:t xml:space="preserve">57    Teilweise oder vollständige Zurückweisung des Widerspruchs, soweit sich der Widerspruch nicht ausschließlich gegen eine Gebührenfestsetzung richtet        10 bis zu dem Betrag, der für die Vornahme des angefochtenen Verwaltungsaktes vorgesehen ist</w:t>
      </w:r>
    </w:p>
    <w:p>
      <w:r>
        <w:rPr>
          <w:rFonts w:ascii="Courier New" w:hAnsi="Courier New"/>
          <w:sz w:val="17"/>
        </w:rPr>
        <w:t xml:space="preserve">    Dies gilt nicht, wenn der Widerspruch nur deshalb keinen Erfolg hat, weil die Verletzung einer Verfahrens- oder Formvorschrift nach § 45 des Verwaltungsverfahrensgesetzes unbeachtlich ist.        </w:t>
      </w:r>
    </w:p>
    <w:p>
      <w:r>
        <w:rPr>
          <w:rFonts w:ascii="Courier New" w:hAnsi="Courier New"/>
          <w:sz w:val="17"/>
        </w:rPr>
        <w:t xml:space="preserve">58    Rücknahme des Widerspruchs nach Beginn der sachlichen Bearbeitung, jedoch vor deren Beendigung        bis zu 75 vom Hundert der Gebühr nach Nr. 57</w:t>
      </w:r>
    </w:p>
    <w:p>
      <w:r>
        <w:rPr>
          <w:rFonts w:ascii="Courier New" w:hAnsi="Courier New"/>
          <w:sz w:val="17"/>
        </w:rPr>
        <w:t xml:space="preserve">59    Erlaubnis eines Umpumpvorganges    § 5 Abs. 2 Satz 2 der See-Umweltverhaltensverordnung    58 bis 414</w:t>
      </w:r>
    </w:p>
    <w:p>
      <w:r>
        <w:rPr>
          <w:rFonts w:ascii="Courier New" w:hAnsi="Courier New"/>
          <w:sz w:val="17"/>
        </w:rPr>
        <w:t xml:space="preserve">60    Übermittlung schiffsbezogener Daten    § 2 Absatz 1 Satz 1 der See-Datenübermittlung-Durchführungsverordnung in Verbindung mit § 9e Absatz 2 Satz 5 des Seeaufgabengesetzes    320</w:t>
      </w:r>
    </w:p>
    <w:p>
      <w:r>
        <w:rPr>
          <w:rFonts w:ascii="Courier New" w:hAnsi="Courier New"/>
          <w:sz w:val="17"/>
        </w:rPr>
        <w:t xml:space="preserve">61    Übermittlung schiffsbezogener Daten in besonderen Fällen    § 2 Absatz 1 Satz 1 der See-Datenübermittlung-Durchführungsverordnung in Verbindung mit § 9e Absatz 2 Satz 5 des Seeaufgabengesetzes    650</w:t>
      </w:r>
    </w:p>
    <w:p>
      <w:r>
        <w:rPr>
          <w:rFonts w:ascii="Courier New" w:hAnsi="Courier New"/>
          <w:sz w:val="17"/>
        </w:rPr>
        <w:t xml:space="preserve">62    Laufende Systemüberwachung für die regelmäßige Übermittlung schiffsbezogener Daten und schiffsbezogener Daten in besonderen Fällen    § 2 Absatz 1 Satz 1 der See-Datenübermittlung-Durchführungsverordnung in Verbindung mit § 9e Absatz 2 Satz 5 des Seeaufgabengesetzes    110 jährlich</w:t>
      </w:r>
    </w:p>
    <w:p>
      <w:r>
        <w:rPr>
          <w:color w:val="555555"/>
          <w:sz w:val="17"/>
        </w:rPr>
        <w:t xml:space="preserve">Zitiervorschlag: Anlage WSVSeeKostV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https://recht.nulegal.eu/gesetze/WSVSeeKostV%202004/anlage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