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WSVSeeKostV 2004 — Gebühren und Auslagen</w:t>
      </w:r>
    </w:p>
    <w:p>
      <w:r>
        <w:rPr>
          <w:color w:val="555555"/>
          <w:sz w:val="18"/>
        </w:rPr>
        <w:t xml:space="preserve">Kostenverordnung für Amtshandlungen der Wasserstraßen- und Schifffahrtsverwaltung des Bundes auf dem Gebiet der Seeschifffahrt</w:t>
      </w:r>
    </w:p>
    <w:p>
      <w:r>
        <w:rPr>
          <w:color w:val="555555"/>
          <w:sz w:val="18"/>
        </w:rPr>
        <w:t xml:space="preserve">Historische Fassung: Stand 10.06.2019 bis 01.10.2021. Dies ist nicht die aktuelle Fassung.</w:t>
      </w:r>
    </w:p>
    <w:p>
      <w:r>
        <w:t xml:space="preserve">(1) Für individuell zurechenbare öffentliche Leistungen der Wasserstraßen- und Schifffahrtsverwaltung des Bundes auf dem Gebiet der Seeschifffahrt werden Gebühren nach dem Gebührenverzeichnis der Anlage zu dieser Verordnung erhoben. Betreffen individuell zurechenbare öffentliche Leistungen Schiffe oder schwimmende Geräte, die für Arbeiten beim Ausbau oder bei der Unterhaltung der Bundeswasserstraßen eingesetzt sind, werden Gebühren nicht erhoben. Dies gilt auch für den Umtausch und die Verlängerung von Patenten der nautischen Bediensteten der Wasserstraßen- und Schifffahrtsverwaltung, die im schifffahrtspolizeilichen Bereich tätig sind.</w:t>
      </w:r>
    </w:p>
    <w:p>
      <w:r>
        <w:t xml:space="preserve">(2) Auslagen werden gesondert erhoben. Für Auslagen nach § 10 Absatz 1 Nummer 1 des Verwaltungskostengesetzes in der bis zum 14. August 2013 geltenden Fassung kann ein Mindestpauschalsatz von 5 Euro erhoben werden.</w:t>
      </w:r>
    </w:p>
    <w:p>
      <w:r>
        <w:t xml:space="preserve">(3) Erfordert eine individuell zurechenbare öffentliche Leistung ein Tätigwerden der Behörde außerhalb der Dienstzeit, so kann ein dem entstehenden Aufwand entsprechender Betrag bis zur Höhe der doppelten Gebühr erhoben werden.</w:t>
      </w:r>
    </w:p>
    <w:p>
      <w:r>
        <w:rPr>
          <w:color w:val="555555"/>
          <w:sz w:val="17"/>
        </w:rPr>
        <w:t xml:space="preserve">Zitiervorschlag: § 1 WSVSeeKostV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https://recht.nulegal.eu/gesetze/WSVSeeKostV%202004/1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