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WSO (Bayern)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25 Abs. 3 Satz 1, Art. 37 Abs. 3 Satz 3, Art. 44 Abs. 2 Satz 1, Art. 45 Abs. 2 Sätze 1 und 4, Art. 46 Abs. 4 Satz 3, Art. 68, 86 Abs. 15, Art. 89 und 128 Abs. 1 des Bayerischen Gesetzes über das Erziehungs- und Unterrichtswesen (BayEUG) in der Fassung der Bekanntmachung vom 31. Mai 2000 (GVBl S. 414, ber. S. 632, BayRS 2230-1-1-UK), zuletzt geändert durch Gesetz vom 22. Juli 2008 (GVBl S. 467),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