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WSG 2020 — (zu den §§ 4 und 6) Wehrsoldgrundbetrag, Kinderzuschlag, Auslandsvergütung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2025 I Nr. 370, S. 14)</w:t>
      </w:r>
    </w:p>
    <w:p>
      <w:r>
        <w:rPr>
          <w:rFonts w:ascii="Courier New" w:hAnsi="Courier New"/>
          <w:sz w:val="17"/>
        </w:rPr>
        <w:t xml:space="preserve">        Monatsbetrag in Euro</w:t>
      </w:r>
    </w:p>
    <w:p>
      <w:r>
        <w:rPr>
          <w:rFonts w:ascii="Courier New" w:hAnsi="Courier New"/>
          <w:sz w:val="17"/>
        </w:rPr>
        <w:t xml:space="preserve">1    2    3    4    5</w:t>
      </w:r>
    </w:p>
    <w:p>
      <w:r>
        <w:rPr>
          <w:rFonts w:ascii="Courier New" w:hAnsi="Courier New"/>
          <w:sz w:val="17"/>
        </w:rPr>
        <w:t xml:space="preserve">Wehr- soldgruppe    Dienstgrad    Wehrsold- grundbetrag (§ 4 Absatz 1)    Kinderzuschlag je Kind (§ 4 Absatz 2)    Auslands- vergütung (§ 6 Absatz 2)</w:t>
      </w:r>
    </w:p>
    <w:p>
      <w:r>
        <w:rPr>
          <w:rFonts w:ascii="Courier New" w:hAnsi="Courier New"/>
          <w:sz w:val="17"/>
        </w:rPr>
        <w:t xml:space="preserve">1    Jäger, Panzerschütze, Panzergrenadier, Kanonier, Pionier, Panzerpionier, Funker, Schütze, Flieger, Sanitätssoldat, Matrose    2 600    115    495</w:t>
      </w:r>
    </w:p>
    <w:p>
      <w:r>
        <w:rPr>
          <w:rFonts w:ascii="Courier New" w:hAnsi="Courier New"/>
          <w:sz w:val="17"/>
        </w:rPr>
        <w:t xml:space="preserve">2    Gefreiter    2 630    495</w:t>
      </w:r>
    </w:p>
    <w:p>
      <w:r>
        <w:rPr>
          <w:rFonts w:ascii="Courier New" w:hAnsi="Courier New"/>
          <w:sz w:val="17"/>
        </w:rPr>
        <w:t xml:space="preserve">3    Obergefreiter    2 650    542</w:t>
      </w:r>
    </w:p>
    <w:p>
      <w:r>
        <w:rPr>
          <w:color w:val="555555"/>
          <w:sz w:val="17"/>
        </w:rPr>
        <w:t xml:space="preserve">Zitiervorschlag: Anlage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