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WSG 2020 — Entlassungsgeld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Soldatinnen und Soldaten, die mehr als sechs Monate Wehrdienst leisten, erhalten bei der Entlassung ein Entlassungsgeld. Als Entlassung gilt auch der Eintritt in ein Wehrdienstverhältnis besonderer Art nach § 6 des Einsatz-Weiterverwendungsgesetzes.</w:t>
      </w:r>
    </w:p>
    <w:p>
      <w:r>
        <w:t xml:space="preserve">(2) Das Entlassungsgeld beträgt für jeden Monat des freiwilligen Wehrdienstes mit Anspruch auf Wehrsold 100 Euro.</w:t>
      </w:r>
    </w:p>
    <w:p>
      <w:r>
        <w:t xml:space="preserve">(3) Bei der Berechnung des Entlassungsgelds bleibt die Zeit der Verlängerung des Wehrdienstes wegen stationärer truppenärztlicher Behandlung (§ 75 Absatz 6 in Verbindung mit § 58h Absatz 1 des Soldatengesetzes) unberücksichtigt.</w:t>
      </w:r>
    </w:p>
    <w:p>
      <w:r>
        <w:t xml:space="preserve">(4) Soldatinnen und Soldaten erhalten kein Entlassungsgeld, wenn sie</w:t>
      </w:r>
    </w:p>
    <w:p>
      <w:pPr>
        <w:ind w:left="420"/>
      </w:pPr>
      <w:r>
        <w:t xml:space="preserve">1. entlassen werden nach</w:t>
      </w:r>
    </w:p>
    <w:p>
      <w:pPr>
        <w:ind w:left="780"/>
      </w:pPr>
      <w:r>
        <w:t xml:space="preserve">a) § 46 Absatz 1 in Verbindung mit § 58h Absatz 1 des Soldatengesetzes,</w:t>
      </w:r>
    </w:p>
    <w:p>
      <w:pPr>
        <w:ind w:left="780"/>
      </w:pPr>
      <w:r>
        <w:t xml:space="preserve">b) § 75 Absatz 1 Satz 2 Nummer 5 in Verbindung mit § 58h Absatz 1 des Soldatengesetzes,</w:t>
      </w:r>
    </w:p>
    <w:p>
      <w:pPr>
        <w:ind w:left="780"/>
      </w:pPr>
      <w:r>
        <w:t xml:space="preserve">c) § 75 Absatz 1 Satz 2 Nummer 6 in Verbindung mit § 58h Absatz 1 des Soldatengesetzes,</w:t>
      </w:r>
    </w:p>
    <w:p>
      <w:pPr>
        <w:ind w:left="780"/>
      </w:pPr>
      <w:r>
        <w:t xml:space="preserve">d) § 75 Absatz 1 Satz 2 Nummer 7 in Verbindung mit § 58h Absatz 1 des Soldatengesetzes,</w:t>
      </w:r>
    </w:p>
    <w:p>
      <w:pPr>
        <w:ind w:left="780"/>
      </w:pPr>
      <w:r>
        <w:t xml:space="preserve">e) § 75 Absatz 1 Satz 2 Nummer 11 in Verbindung mit § 58h Absatz 1 des Soldatengesetzes, sofern sie ihre Dienstunfähigkeit vorsätzlich herbeigeführt haben, oder</w:t>
      </w:r>
    </w:p>
    <w:p>
      <w:pPr>
        <w:ind w:left="780"/>
      </w:pPr>
      <w:r>
        <w:t xml:space="preserve">f) § 75 Absatz 2 Nummer 2 oder Nummer 3 jeweils in Verbindung mit § 58h Absatz 1 des Soldatengesetzes,</w:t>
      </w:r>
    </w:p>
    <w:p>
      <w:pPr>
        <w:ind w:left="420"/>
      </w:pPr>
      <w:r>
        <w:t xml:space="preserve">2. nach § 76 in Verbindung mit § 58h Absatz 1 des Soldatengesetzes aus der Bundeswehr ausgeschlossen werden oder</w:t>
      </w:r>
    </w:p>
    <w:p>
      <w:pPr>
        <w:ind w:left="420"/>
      </w:pPr>
      <w:r>
        <w:t xml:space="preserve">3. (weggefallen)</w:t>
      </w:r>
    </w:p>
    <w:p>
      <w:r>
        <w:rPr>
          <w:color w:val="555555"/>
          <w:sz w:val="17"/>
        </w:rPr>
        <w:t xml:space="preserve">Zitiervorschlag: § 8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