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WSG 2020 — Verpflegung, Verpflegungsgeld</w:t>
      </w:r>
    </w:p>
    <w:p>
      <w:r>
        <w:rPr>
          <w:color w:val="555555"/>
          <w:sz w:val="18"/>
        </w:rPr>
        <w:t xml:space="preserve">Wehrsoldgesetz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Soldatinnen und Soldaten, die für die Dauer eines auswärtigen Dienstgeschäftes außerhalb von Dienstreisen auf Grund dienstlicher Anordnung verpflichtet sind, an einer Gemeinschaftsverpflegung teilzunehmen, wird die Verpflegung unentgeltlich bereitgestellt.</w:t>
      </w:r>
    </w:p>
    <w:p>
      <w:r>
        <w:t xml:space="preserve">(2) Anspruchsberechtigte nach Absatz 1 erhalten in entsprechender Anwendung der §§ 6 und 8 des Bundesreisekostengesetzes ein Verpflegungsgeld in Höhe der Beträge, die nach § 16 des Bundesreisekostengesetzes festgesetzt sind, wenn</w:t>
      </w:r>
    </w:p>
    <w:p>
      <w:pPr>
        <w:ind w:left="420"/>
      </w:pPr>
      <w:r>
        <w:t xml:space="preserve">1. sie aus dienstlichen Gründen von der Teilnahme an der Gemeinschaftsverpflegung befreit sind oder</w:t>
      </w:r>
    </w:p>
    <w:p>
      <w:pPr>
        <w:ind w:left="420"/>
      </w:pPr>
      <w:r>
        <w:t xml:space="preserve">2. ihnen keine Gemeinschaftsverpflegung bereitgestellt werden kann.</w:t>
      </w:r>
    </w:p>
    <w:p>
      <w:r>
        <w:t xml:space="preserve">(3) Als Verpflegungsgeld für eine Mahlzeit erhalten sie den entsprechenden Teiltagessatz. Bei Dienstgeschäften im Inland gelten die §§ 3 und 4 der Trennungsgeldverordnung und bei Dienstgeschäften im Ausland die §§ 7 und 12 Absatz 7 der Auslandstrennungsgeldverordnung entsprechend.</w:t>
      </w:r>
    </w:p>
    <w:p>
      <w:r>
        <w:rPr>
          <w:color w:val="555555"/>
          <w:sz w:val="17"/>
        </w:rPr>
        <w:t xml:space="preserve">Zitiervorschlag: § 17 WSG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https://recht.nulegal.eu/gesetze/WSG%202020/17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