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WSG 2020 — Auslandsverwendungszuschlag</w:t>
      </w:r>
    </w:p>
    <w:p>
      <w:r>
        <w:rPr>
          <w:color w:val="555555"/>
          <w:sz w:val="18"/>
        </w:rPr>
        <w:t xml:space="preserve">Wehrsoldgesetz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Soldatinnen und Soldaten, die an einer besonderen Verwendung im Ausland im Sinne des § 56 Absatz 1 des Bundesbesoldungsgesetzes teilnehmen, erhalten einen Auslandsverwendungszuschlag unter den gleichen Voraussetzungen, in der gleichen Höhe und in dem gleichen Umfang wie Besoldungsempfängerinnen und Besoldungsempfänger. § 56 des Bundesbesoldungsgesetzes und die dazu erlassene Rechtsverordnung gelten entsprechend.</w:t>
      </w:r>
    </w:p>
    <w:p>
      <w:r>
        <w:rPr>
          <w:color w:val="555555"/>
          <w:sz w:val="17"/>
        </w:rPr>
        <w:t xml:space="preserve">Zitiervorschlag: § 12 WSG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https://recht.nulegal.eu/gesetze/WSG%202020/12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