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WSG 2020 — Vergütung für besondere zeitliche Belastungen</w:t>
      </w:r>
    </w:p>
    <w:p>
      <w:r>
        <w:rPr>
          <w:color w:val="555555"/>
          <w:sz w:val="18"/>
        </w:rPr>
        <w:t xml:space="preserve">Wehrsoldgesetz</w:t>
      </w:r>
    </w:p>
    <w:p>
      <w:r>
        <w:rPr>
          <w:color w:val="555555"/>
          <w:sz w:val="18"/>
        </w:rPr>
        <w:t xml:space="preserve">Stand: 30.12.2025 (konsolidierte Textfassung, kein amtliches Inkrafttretensdatum)</w:t>
      </w:r>
    </w:p>
    <w:p>
      <w:r>
        <w:t xml:space="preserve">(1) Soldatinnen und Soldaten erhalten eine Vergütung für jede Dienstleistung, für die Besoldungsempfängerinnen und Besoldungsempfängern unter gleichen Voraussetzungen und im gleichen Umfang nach den §§ 50, 50a und 50d des Bundesbesoldungsgesetzes und den dazu erlassenen Rechtsverordnungen eine Vergütung gewährt wird.</w:t>
      </w:r>
    </w:p>
    <w:p>
      <w:r>
        <w:t xml:space="preserve">(2) Die Höhe der Vergütung entspricht 80 Prozent der Leistungen, die dienstgradgleichen Soldatinnen auf Zeit und Soldaten auf Zeit gewährt werden.</w:t>
      </w:r>
    </w:p>
    <w:p>
      <w:r>
        <w:rPr>
          <w:color w:val="555555"/>
          <w:sz w:val="17"/>
        </w:rPr>
        <w:t xml:space="preserve">Zitiervorschlag: § 11 WSG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https://recht.nulegal.eu/gesetze/WSG%202020/11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