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WSG 2020 — Vergütung für besondere Erschwernisse</w:t>
      </w:r>
    </w:p>
    <w:p>
      <w:r>
        <w:rPr>
          <w:color w:val="555555"/>
          <w:sz w:val="18"/>
        </w:rPr>
        <w:t xml:space="preserve">Wehrsoldgesetz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Soldatinnen und Soldaten erhalten zur Abgeltung besonderer Erschwernisse eine widerrufliche Vergütung unter den gleichen Voraussetzungen, unter denen Besoldungsempfängerinnen und Besoldungsempfängern eine Erschwerniszulage nach § 47 des Bundesbesoldungsgesetzes zusteht.</w:t>
      </w:r>
    </w:p>
    <w:p>
      <w:r>
        <w:t xml:space="preserve">(2) Für die Höhe der Vergütung gilt die auf Grund des § 47 des Bundesbesoldungsgesetzes erlassene Rechtsverordnung entsprechend.</w:t>
      </w:r>
    </w:p>
    <w:p>
      <w:r>
        <w:rPr>
          <w:color w:val="555555"/>
          <w:sz w:val="17"/>
        </w:rPr>
        <w:t xml:space="preserve">Zitiervorschlag: § 10 WSG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https://recht.nulegal.eu/gesetze/WSG%202020/10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