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WSF-KostV — Zahlungsverjährung</w:t>
      </w:r>
    </w:p>
    <w:p>
      <w:r>
        <w:rPr>
          <w:color w:val="555555"/>
          <w:sz w:val="18"/>
        </w:rPr>
        <w:t xml:space="preserve">Wirtschaftsstabilisierungsfonds-Kostenverordnung</w:t>
      </w:r>
    </w:p>
    <w:p>
      <w:r>
        <w:rPr>
          <w:color w:val="555555"/>
          <w:sz w:val="18"/>
        </w:rPr>
        <w:t xml:space="preserve">Stand: 08.10.2020 (konsolidierte Textfassung, kein amtliches Inkrafttretensdatum)</w:t>
      </w:r>
    </w:p>
    <w:p>
      <w:r>
        <w:t xml:space="preserve">(1) Der Anspruch auf Zahlung von festgesetzten Kostenerstattungen verjährt nach fünf Jahren (Zahlungsverjährung). Die Verjährungsfrist beginnt mit dem Ablauf des Kalenderjahres, in dem der Anspruch erstmals fällig geworden ist.</w:t>
      </w:r>
    </w:p>
    <w:p>
      <w:r>
        <w:t xml:space="preserve">(2) Die Zahlungsverjährung ist gehemmt, solange der Anspruch wegen höherer Gewalt innerhalb der letzten sechs Monate der Verjährungsfrist nicht verfolgt werden kann.</w:t>
      </w:r>
    </w:p>
    <w:p>
      <w:r>
        <w:rPr>
          <w:color w:val="555555"/>
          <w:sz w:val="17"/>
        </w:rPr>
        <w:t xml:space="preserve">Zitiervorschlag: § 8 WSF-KostV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https://recht.nulegal.eu/gesetze/WSF-KostV/8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