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WSF-KostV — Festsetzungsverjährung</w:t>
      </w:r>
    </w:p>
    <w:p>
      <w:r>
        <w:rPr>
          <w:color w:val="555555"/>
          <w:sz w:val="18"/>
        </w:rPr>
        <w:t xml:space="preserve">Wirtschaftsstabilisierungsfonds-Kostenverordnung</w:t>
      </w:r>
    </w:p>
    <w:p>
      <w:r>
        <w:rPr>
          <w:color w:val="555555"/>
          <w:sz w:val="18"/>
        </w:rPr>
        <w:t xml:space="preserve">Stand: 08.10.2020 (konsolidierte Textfassung, kein amtliches Inkrafttretensdatum)</w:t>
      </w:r>
    </w:p>
    <w:p>
      <w:r>
        <w:t xml:space="preserve">(1) Die Festsetzung von Kostenerstattungen sowie ihre Aufhebung oder Änderung ist nicht mehr zulässig, wenn die Festsetzungsfrist abgelaufen ist (Festsetzungsverjährung).</w:t>
      </w:r>
    </w:p>
    <w:p>
      <w:r>
        <w:t xml:space="preserve">(2) Die Festsetzungsfrist beträgt vier Jahre.</w:t>
      </w:r>
    </w:p>
    <w:p>
      <w:r>
        <w:t xml:space="preserve">(3) Die Festsetzungsfrist beginnt für Kostenerstattungen mit Ablauf des Kalenderjahres, in dem die Pflicht zur Kostenerstattung gemäß § 2 entstanden ist.</w:t>
      </w:r>
    </w:p>
    <w:p>
      <w:r>
        <w:t xml:space="preserve">(4) Die Festsetzungsfrist läuft nicht ab, solange die Festsetzung wegen höherer Gewalt innerhalb der letzten sechs Monate der Festsetzungsfrist nicht erfolgen kann.</w:t>
      </w:r>
    </w:p>
    <w:p>
      <w:r>
        <w:t xml:space="preserve">(5) Wird die Festsetzung angefochten, läuft die Festsetzungsfrist erst sechs Monate nach dem Zeitpunkt ab, an dem die Festsetzung unanfechtbar geworden ist. Dies gilt auch, wenn der Rechtsbehelf erst nach Ablauf der Festsetzungsfrist eingelegt wird. Der Ablauf der Festsetzungsfrist ist hinsichtlich des gesamten Anspruchs gehemmt. Für vor dem Ablauf der Festsetzungsfrist gestellte Anträge auf Aufhebung oder Änderung der Festsetzung gilt Satz 1 entsprechend.</w:t>
      </w:r>
    </w:p>
    <w:p>
      <w:r>
        <w:rPr>
          <w:color w:val="555555"/>
          <w:sz w:val="17"/>
        </w:rPr>
        <w:t xml:space="preserve">Zitiervorschlag: § 7 WSF-KostV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https://recht.nulegal.eu/gesetze/WSF-KostV/7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