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WSF-KostV — Übergangsregelung</w:t>
      </w:r>
    </w:p>
    <w:p>
      <w:r>
        <w:rPr>
          <w:color w:val="555555"/>
          <w:sz w:val="18"/>
        </w:rPr>
        <w:t xml:space="preserve">Wirtschaftsstabilisierungsfonds-Kostenverordnung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Die Regelungen zur Kostenerstattung sind auch auf die bei ihrem Inkrafttreten anhängigen Verwaltungsverfahren anzuwenden, soweit zu diesem Zeitpunkt die Kostenerstattung nicht bereits festgesetzt ist.</w:t>
      </w:r>
    </w:p>
    <w:p>
      <w:r>
        <w:rPr>
          <w:color w:val="555555"/>
          <w:sz w:val="17"/>
        </w:rPr>
        <w:t xml:space="preserve">Zitiervorschlag: § 13 WSF-KostV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https://recht.nulegal.eu/gesetze/WSF-KostV/13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