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WSF-DV — Auflagen und Bedingungen für Unternehmen, die Stabilisierungsmaßnahmen in Anspruch nehmen</w:t>
      </w:r>
    </w:p>
    <w:p>
      <w:r>
        <w:rPr>
          <w:color w:val="555555"/>
          <w:sz w:val="18"/>
        </w:rPr>
        <w:t xml:space="preserve">Wirtschaftsstabilisierungsfonds-Durchführungsverordnung</w:t>
      </w:r>
    </w:p>
    <w:p>
      <w:r>
        <w:rPr>
          <w:color w:val="555555"/>
          <w:sz w:val="18"/>
        </w:rPr>
        <w:t xml:space="preserve">Stand: 08.10.2020 (konsolidierte Textfassung, kein amtliches Inkrafttretensdatum)</w:t>
      </w:r>
    </w:p>
    <w:p>
      <w:r>
        <w:t xml:space="preserve">(1) Auflagen und Bedingungen für Stabilisierungsmaßnahmen nach dem Stabilisierungsfondsgesetz müssen dem Grundsatz der Verhältnismäßigkeit entsprechen und haben sich insbesondere an der Art, der Höhe und der Dauer der in Anspruch genommenen Stabilisierungsmaßnahme sowie an der wirtschaftlichen Situation des Unternehmens auszurichten.</w:t>
      </w:r>
    </w:p>
    <w:p>
      <w:r>
        <w:t xml:space="preserve">(2) Ferner sollen die Auflagen so gestaltet werden, dass sie Anreize für eine zügige Beendigung der Stabilisierungsmaßnahme setzen.</w:t>
      </w:r>
    </w:p>
    <w:p>
      <w:r>
        <w:rPr>
          <w:color w:val="555555"/>
          <w:sz w:val="17"/>
        </w:rPr>
        <w:t xml:space="preserve">Zitiervorschlag: § 8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