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WSF-DV — Auflagen und Bedingungen für Stabilisierungsmaßnahmen nach § 21 des Stabilisierungsfondsgesetzes</w:t>
      </w:r>
    </w:p>
    <w:p>
      <w:r>
        <w:rPr>
          <w:color w:val="555555"/>
          <w:sz w:val="18"/>
        </w:rPr>
        <w:t xml:space="preserve">Wirtschaftsstabilisierungsfonds-Durchführungsverordnung</w:t>
      </w:r>
    </w:p>
    <w:p>
      <w:r>
        <w:rPr>
          <w:color w:val="555555"/>
          <w:sz w:val="18"/>
        </w:rPr>
        <w:t xml:space="preserve">Stand: 08.10.2020 (konsolidierte Textfassung, kein amtliches Inkrafttretensdatum)</w:t>
      </w:r>
    </w:p>
    <w:p>
      <w:r>
        <w:t xml:space="preserve">Bei Garantien ab einem Umfang von § 2 Absatz 1 Nummer 1 und Absatz 2 Nummer 1 der Stabilisierungsfondsgesetz-Übertragungsverordnung, gelten die Auflagen nach § 9 Absatz 1, 3 und 4 entsprechend. Die Vorschriften des § 9 Absatz 1, 3 und 4 sollen auch auf garantierte Verbindlichkeiten von geringerem Umfang angewendet werden.</w:t>
      </w:r>
    </w:p>
    <w:p>
      <w:r>
        <w:rPr>
          <w:color w:val="555555"/>
          <w:sz w:val="17"/>
        </w:rPr>
        <w:t xml:space="preserve">Zitiervorschlag: § 10 WSF-DV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https://recht.nulegal.eu/gesetze/WSF-DV/10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