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WSF-ÜV — Bestimmung der Entscheidungsorgane</w:t>
      </w:r>
    </w:p>
    <w:p>
      <w:r>
        <w:rPr>
          <w:color w:val="555555"/>
          <w:sz w:val="18"/>
        </w:rPr>
        <w:t xml:space="preserve">Wirtschaftsstabilisierungsfonds-Übertragungsverordnung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(1) Dem Wirtschaftsstabilisierungsfonds-Ausschuss sind zur Entscheidung vorzulegen</w:t>
      </w:r>
    </w:p>
    <w:p>
      <w:pPr>
        <w:ind w:left="420"/>
      </w:pPr>
      <w:r>
        <w:t xml:space="preserve">1. Garantien nach § 21 des Stabilisierungsfondsgesetzes mit einer Garantiesumme von mindestens 500 Millionen Euro sowie Anträge von Unternehmen nach § 21 Absatz 1 Satz 2 des Stabilisierungsfondsgesetzes</w:t>
      </w:r>
    </w:p>
    <w:p>
      <w:pPr>
        <w:ind w:left="420"/>
      </w:pPr>
      <w:r>
        <w:t xml:space="preserve">2. Rekapitalisierungsmaßnahmen nach § 22 des Stabilisierungsfondsgesetzes durch den</w:t>
      </w:r>
    </w:p>
    <w:p>
      <w:pPr>
        <w:ind w:left="780"/>
      </w:pPr>
      <w:r>
        <w:t xml:space="preserve">a) Erwerb von nachrangigen Schuldtiteln, Hybridanleihen, Genussrechten, stillen Beteiligungen und Wandelanleihen von insgesamt mindestens 200 Millionen Euro oder</w:t>
      </w:r>
    </w:p>
    <w:p>
      <w:pPr>
        <w:ind w:left="780"/>
      </w:pPr>
      <w:r>
        <w:t xml:space="preserve">b) Erwerb von Anteilen an Unternehmen und die Übernahme sonstiger Bestandteile des Eigenkapitals dieser Unternehmen mit einem Erwerbspreis von mindestens 200 Millionen Euro sowie</w:t>
      </w:r>
    </w:p>
    <w:p>
      <w:pPr>
        <w:ind w:left="420"/>
      </w:pPr>
      <w:r>
        <w:t xml:space="preserve">3. Rekapitalisierungsmaßnahmen nach § 22 Absatz 2 Satz 3 des Stabilisierungsfondsgesetzes.</w:t>
      </w:r>
    </w:p>
    <w:p>
      <w:r>
        <w:t xml:space="preserve">Bei mehreren parallelen Maßnahmen aufgrund eines Antrages wird für jede Maßnahme die Gesamtsumme der parallelen Maßnahmen (Garantiesumme und Erwerbspreise) zu Grunde gelegt.</w:t>
      </w:r>
    </w:p>
    <w:p>
      <w:r>
        <w:t xml:space="preserve">(2) Dem Bundesministerium der Finanzen sind zur Entscheidung im Einvernehmen mit dem Bundesministerium für Wirtschaft und Energie vorzulegen:</w:t>
      </w:r>
    </w:p>
    <w:p>
      <w:pPr>
        <w:ind w:left="420"/>
      </w:pPr>
      <w:r>
        <w:t xml:space="preserve">1. Garantien nach § 21 des Stabilisierungsfondsgesetzes ab einer Garantiesumme von 100 Millionen Euro</w:t>
      </w:r>
    </w:p>
    <w:p>
      <w:pPr>
        <w:ind w:left="420"/>
      </w:pPr>
      <w:r>
        <w:t xml:space="preserve">2. alle Rekapitalisierungsmaßnahmen nach § 22 des Stabilisierungsfondsgesetzes durch</w:t>
      </w:r>
    </w:p>
    <w:p>
      <w:pPr>
        <w:ind w:left="780"/>
      </w:pPr>
      <w:r>
        <w:t xml:space="preserve">a) Erwerb von nachrangigen Schuldtiteln, Hybridanleihen, Genussrechten, stillen Beteiligungen und Wandelanleihen, oder</w:t>
      </w:r>
    </w:p>
    <w:p>
      <w:pPr>
        <w:ind w:left="780"/>
      </w:pPr>
      <w:r>
        <w:t xml:space="preserve">b) Erwerb von Anteilen an Unternehmen und die Übernahme sonstiger Bestandteile des Eigenkapitals dieser Unternehmen,</w:t>
      </w:r>
    </w:p>
    <w:p>
      <w:pPr>
        <w:ind w:left="420"/>
      </w:pPr>
      <w:r>
        <w:t xml:space="preserve">3. Entscheidungen über Garantien nach § 21 des Stabilisierungsfondsgesetzes, die das Bundesministerium der Finanzen oder das Bundesministerium für Wirtschaft und Energie nach § 2 Absatz 4 an sich gezogen haben,</w:t>
      </w:r>
    </w:p>
    <w:p>
      <w:r>
        <w:t xml:space="preserve">soweit sie nicht in die Zuständigkeit des Wirtschaftsstabilisierungsfonds-Ausschuss nach Absatz 1 fallen. Absatz 1 Satz 2 gilt entsprechend.</w:t>
      </w:r>
    </w:p>
    <w:p>
      <w:r>
        <w:t xml:space="preserve">(3) Die Kreditanstalt für Wiederaufbau entscheidet über alle Anträge von Unternehmen auf Übernahme von Garantien nach § 21 des Stabilisierungsfondsgesetzes, die nicht unter Absatz 1 oder Absatz 2 fallen. Vor einer Entscheidung hat die Kreditanstalt für Wiederaufbau dem Bundesministerium der Finanzen sowie dem Bundesministerium für Wirtschaft und Energie Gelegenheit zu einer Stellungnahme zu geben.</w:t>
      </w:r>
    </w:p>
    <w:p>
      <w:r>
        <w:t xml:space="preserve">(4) Das Bundesministerium für Wirtschaft und Energie und das Bundesministerium der Finanzen können die Entscheidung über Anträge nach Absatz 3 an sich ziehen.</w:t>
      </w:r>
    </w:p>
    <w:p>
      <w:r>
        <w:t xml:space="preserve">(5) Der Wirtschaftsstabilisierungsfonds-Ausschuss kann sich im Rahmen des § 20 Absatz 1 Satz 2 des Stabilisierungsfondsgesetzes Entscheidungen vorbehalten.</w:t>
      </w:r>
    </w:p>
    <w:p>
      <w:r>
        <w:rPr>
          <w:color w:val="555555"/>
          <w:sz w:val="17"/>
        </w:rPr>
        <w:t xml:space="preserve">Zitiervorschlag: § 2 WSF-ÜV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