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WRegV</w:t>
      </w:r>
    </w:p>
    <w:p>
      <w:r>
        <w:rPr>
          <w:color w:val="555555"/>
          <w:sz w:val="18"/>
        </w:rPr>
        <w:t xml:space="preserve">Wettbewerbsregisterverordnung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Auf Grund des § 10 des Wettbewerbsregistergesetzes vom 18. Juli 2017 (BGBl. I S. 2739), der durch Artikel 10 Nummer 6 des Gesetzes vom 18. Januar 2021 (BGBl. I S. 2) geändert worden ist, verordnet die Bundesregierung:</w:t>
      </w:r>
    </w:p>
    <w:p>
      <w:r>
        <w:rPr>
          <w:color w:val="555555"/>
          <w:sz w:val="17"/>
        </w:rPr>
        <w:t xml:space="preserve">Zitiervorschlag: Eingangsformel WRegV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