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WRegG — Rechtsweg</w:t>
      </w:r>
    </w:p>
    <w:p>
      <w:r>
        <w:rPr>
          <w:color w:val="555555"/>
          <w:sz w:val="18"/>
        </w:rPr>
        <w:t xml:space="preserve">Wettbewerbsregistergesetz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Gegen Entscheidungen der Registerbehörde ist die Beschwerde zulässig. § 63 Absatz 1 Nummer 1 und 2, die §§ 64, 69, 70 Absatz 1 und 2, die §§ 71 bis 73 Absatz 1 Satz 2, Absatz 2 Satz 1 in Verbindung mit § 54 Absatz 2 Nummer 1 und 2, § 73 Absatz 3 und 4 Satz 1 erster Halbsatz und Satz 2, die §§ 74, 75 Absatz 1 bis 3, § 76 Absatz 1 Satz 1 und 2, Absatz 2 und 4 bis 6 sowie § 171 Absatz 3 des Gesetzes gegen Wettbewerbsbeschränkungen sind entsprechend anzuwenden, soweit nichts anderes bestimmt ist.</w:t>
      </w:r>
    </w:p>
    <w:p>
      <w:r>
        <w:t xml:space="preserve">(2) Das Beschwerdegericht entscheidet durch eines seiner Mitglieder als Einzelrichter. Der Einzelrichter überträgt das Verfahren dem Beschwerdegericht zur Entscheidung in der im Gerichtsverfassungsgesetz vorgeschriebenen Besetzung, wenn</w:t>
      </w:r>
    </w:p>
    <w:p>
      <w:pPr>
        <w:ind w:left="420"/>
      </w:pPr>
      <w:r>
        <w:t xml:space="preserve">1. die Sache besondere Schwierigkeiten tatsächlicher oder rechtlicher Art aufweist oder</w:t>
      </w:r>
    </w:p>
    <w:p>
      <w:pPr>
        <w:ind w:left="420"/>
      </w:pPr>
      <w:r>
        <w:t xml:space="preserve">2. die Rechtssache grundsätzliche Bedeutung hat.</w:t>
      </w:r>
    </w:p>
    <w:p>
      <w:r>
        <w:t xml:space="preserve">Eine Rückübertragung auf den Einzelrichter ist ausgeschlossen.</w:t>
      </w:r>
    </w:p>
    <w:p>
      <w:r>
        <w:t xml:space="preserve">(3) Die Entscheidung über die Beschwerde kann ohne mündliche Verhandlung ergehen, es sei denn, ein Beteiligter beantragt, eine mündliche Verhandlung durchzuführen. § 65 Absatz 2 des Gesetzes gegen Wettbewerbsbeschränkungen ist entsprechend anzuwenden.</w:t>
      </w:r>
    </w:p>
    <w:p>
      <w:r>
        <w:rPr>
          <w:color w:val="555555"/>
          <w:sz w:val="17"/>
        </w:rPr>
        <w:t xml:space="preserve">Zitiervorschlag: § 11 WRegG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