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109 WRV</w:t>
      </w:r>
    </w:p>
    <w:p>
      <w:r>
        <w:rPr>
          <w:color w:val="555555"/>
          <w:sz w:val="18"/>
        </w:rPr>
        <w:t xml:space="preserve">Die Verfassung des Deutschen Reichs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u. (2)</w:t>
      </w:r>
    </w:p>
    <w:p>
      <w:r>
        <w:t xml:space="preserve">(3) ... Adelsbezeichnungen gelten nur als Teil des Namens und dürfen nicht mehr verliehen werden.</w:t>
      </w:r>
    </w:p>
    <w:p>
      <w:r>
        <w:t xml:space="preserve">(4) bis (6)</w:t>
      </w:r>
    </w:p>
    <w:p>
      <w:r>
        <w:rPr>
          <w:color w:val="555555"/>
          <w:sz w:val="17"/>
        </w:rPr>
        <w:t xml:space="preserve">Zitiervorschlag: Art 109 WRV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https://recht.nulegal.eu/gesetze/WRV/109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