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WRMG — Kennzeichnung, Veröffentlichung des Datenblattes über Inhaltsstoffe</w:t>
      </w:r>
    </w:p>
    <w:p>
      <w:r>
        <w:rPr>
          <w:color w:val="555555"/>
          <w:sz w:val="18"/>
        </w:rPr>
        <w:t xml:space="preserve">Wasch- und Reinigungsmittelgesetz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Wasch- und Reinigungsmittel im Sinne des § 2 Absatz 1 Satz 1 dürfen nur in den Verkehr gebracht werden, wenn sie entsprechend Artikel 11 Absatz 2 bis 4 der Verordnung (EG) Nr. 648/2004 in deutscher Sprache gekennzeichnet sind. Die Vorschriften der §§ 13 und 14 des Chemikaliengesetzes über die Kennzeichnung bleiben unberührt.</w:t>
      </w:r>
    </w:p>
    <w:p>
      <w:r>
        <w:t xml:space="preserve">(2) Hersteller von Wasch- und Reinigungsmitteln im Sinne des § 2 Absatz 1 Satz 1 und 2 Nummer 2 und 3 haben nach Maßgabe von Anhang VII Abschnitt D der Verordnung (EG) Nr. 648/2004 spätestens ab dem Zeitpunkt des Inverkehrbringens der Wasch- und Reinigungsmittel ein Verzeichnis der Inhaltsstoffe zur Verfügung zu stellen.</w:t>
      </w:r>
    </w:p>
    <w:p>
      <w:r>
        <w:rPr>
          <w:color w:val="555555"/>
          <w:sz w:val="17"/>
        </w:rPr>
        <w:t xml:space="preserve">Zitiervorschlag: § 8 WRMG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https://recht.nulegal.eu/gesetze/WRMG/8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