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WRMG — Weitere Anforderungen an die Umweltverträglichkeit von Wasch- und Reinigungsmitteln und deren Inhaltsstoffen</w:t>
      </w:r>
    </w:p>
    <w:p>
      <w:r>
        <w:rPr>
          <w:color w:val="555555"/>
          <w:sz w:val="18"/>
        </w:rPr>
        <w:t xml:space="preserve">Wasch- und Reinigungsmittelgesetz</w:t>
      </w:r>
    </w:p>
    <w:p>
      <w:r>
        <w:rPr>
          <w:color w:val="555555"/>
          <w:sz w:val="18"/>
        </w:rPr>
        <w:t xml:space="preserve">Stand: 10.06.2019 (konsolidierte Textfassung, kein amtliches Inkrafttretensdatum)</w:t>
      </w:r>
    </w:p>
    <w:p>
      <w:r>
        <w:t xml:space="preserve">Die Bundesregierung wird ermächtigt, nach Anhörung der beteiligten Kreise durch Rechtsverordnung mit Zustimmung des Bundesrates zur Vermeidung von Beeinträchtigungen der Beschaffenheit der Gewässer, insbesondere im Hinblick auf den Naturhaushalt und die Trinkwasserversorgung, und von Beeinträchtigungen des Betriebs von Abwasseranlagen über die Regelungen der §§ 4 und 5 hinaus</w:t>
      </w:r>
    </w:p>
    <w:p>
      <w:pPr>
        <w:ind w:left="420"/>
      </w:pPr>
      <w:r>
        <w:t xml:space="preserve">1. das Inverkehrbringen von bestimmten Inhaltsstoffen in Wasch- und Reinigungsmitteln zu beschränken oder zu verbieten und</w:t>
      </w:r>
    </w:p>
    <w:p>
      <w:pPr>
        <w:ind w:left="420"/>
      </w:pPr>
      <w:r>
        <w:t xml:space="preserve">2. das Inverkehrbringen von Wasch- und Reinigungsmitteln zu beschränken.</w:t>
      </w:r>
    </w:p>
    <w:p>
      <w:r>
        <w:rPr>
          <w:color w:val="555555"/>
          <w:sz w:val="17"/>
        </w:rPr>
        <w:t xml:space="preserve">Zitiervorschlag: § 6 WRMG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https://recht.nulegal.eu/gesetze/WRMG/6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