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WRMG — Höchstmengen von Phosphorverbindungen</w:t>
      </w:r>
    </w:p>
    <w:p>
      <w:r>
        <w:rPr>
          <w:color w:val="555555"/>
          <w:sz w:val="18"/>
        </w:rPr>
        <w:t xml:space="preserve">Wasch- und Reinigungsmittelgesetz</w:t>
      </w:r>
    </w:p>
    <w:p>
      <w:r>
        <w:rPr>
          <w:color w:val="555555"/>
          <w:sz w:val="18"/>
        </w:rPr>
        <w:t xml:space="preserve">Stand: 12.08.2020 (konsolidierte Textfassung, kein amtliches Inkrafttretensdatum)</w:t>
      </w:r>
    </w:p>
    <w:p>
      <w:r>
        <w:t xml:space="preserve">(1) Es ist verboten, Wasch- und Reinigungsmittel in den Verkehr zu bringen, deren Gehalt an Phosphorverbindungen die in einer Rechtsverordnung nach Absatz 2 festgesetzten Höchstmengen überschreitet.</w:t>
      </w:r>
    </w:p>
    <w:p>
      <w:r>
        <w:t xml:space="preserve">(2) Das Bundesministerium für Umwelt, Naturschutz und nukleare Sicherheit wird ermächtigt, nach Anhörung der beteiligten Kreise im Einvernehmen mit den Bundesministerien für Wirtschaft und Energie und für Ernährung und Landwirtschaft durch Rechtsverordnung mit Zustimmung des Bundesrates zur Vermeidung von Beeinträchtigungen der Beschaffenheit der Gewässer, insbesondere im Hinblick auf den Naturhaushalt und die Trinkwasserversorgung, und von Beeinträchtigungen des Betriebs von Abwasseranlagen, soweit geeignete Ersatzmöglichkeiten zur Verfügung stehen, Höchstmengen für Phosphorverbindungen in Wasch- und Reinigungsmitteln sowie das für die Bestimmung des Gehalts an Phosphorverbindungen erforderliche Verfahren festzulegen.</w:t>
      </w:r>
    </w:p>
    <w:p>
      <w:r>
        <w:rPr>
          <w:color w:val="555555"/>
          <w:sz w:val="17"/>
        </w:rPr>
        <w:t xml:space="preserve">Zitiervorschlag: § 5 WRMG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https://recht.nulegal.eu/gesetze/WRMG/5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