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WRMG — Begriffsbestimmungen</w:t>
      </w:r>
    </w:p>
    <w:p>
      <w:r>
        <w:rPr>
          <w:color w:val="555555"/>
          <w:sz w:val="18"/>
        </w:rPr>
        <w:t xml:space="preserve">Wasch- und Reinigungsmittelgesetz</w:t>
      </w:r>
    </w:p>
    <w:p>
      <w:r>
        <w:rPr>
          <w:color w:val="555555"/>
          <w:sz w:val="18"/>
        </w:rPr>
        <w:t xml:space="preserve">Stand: 10.08.2021 (konsolidierte Textfassung, kein amtliches Inkrafttretensdatum)</w:t>
      </w:r>
    </w:p>
    <w:p>
      <w:r>
        <w:t xml:space="preserve">(1) Wasch- und Reinigungsmittel im Sinne dieses Gesetzes sind die in Artikel 2 Nummer 1 der Verordnung (EG) Nr. 648/2004 genannten Stoffe, Gemische oder Produkte. Als Wasch- und Reinigungsmittel gelten auch</w:t>
      </w:r>
    </w:p>
    <w:p>
      <w:pPr>
        <w:ind w:left="420"/>
      </w:pPr>
      <w:r>
        <w:t xml:space="preserve">1. tensidhaltige, zur Reinigung bestimmte kosmetische Mittel im Sinne des Artikels 2 Absatz 1 Buchstabe a auch in Verbindung mit Absatz 2 der Verordnung (EG) Nr. 1223/2009 des Europäischen Parlaments und des Rates vom 30. November 2009 über kosmetische Mittel (ABl. L 342 vom 22.12.2009, S. 59), die zuletzt durch die Verordnung (EU) 2019/1966 (ABl. L 307 vom 28.11.2019, S. 15) geändert worden ist, die erfahrungsgemäß nach Gebrauch in Gewässer gelangen können,</w:t>
      </w:r>
    </w:p>
    <w:p>
      <w:pPr>
        <w:ind w:left="420"/>
      </w:pPr>
      <w:r>
        <w:t xml:space="preserve">2. von Satz 1 nicht erfasste Produkte, die bestimmungsgemäß den Reinigungsprozess unterstützen und erfahrungsgemäß nach Gebrauch in Gewässer gelangen können, sowie</w:t>
      </w:r>
    </w:p>
    <w:p>
      <w:pPr>
        <w:ind w:left="420"/>
      </w:pPr>
      <w:r>
        <w:t xml:space="preserve">3. Produkte, die bestimmungsgemäß auf Oberflächen aufgebracht und bei einer einmaligen Reinigung mit Wasch- und Reinigungsmitteln im Sinne des Satzes 1 überwiegend abgelöst werden und erfahrungsgemäß danach in Gewässer gelangen können.</w:t>
      </w:r>
    </w:p>
    <w:p>
      <w:r>
        <w:t xml:space="preserve">(2) Im Übrigen gelten die Begriffsbestimmungen des Artikels 2 der Verordnung (EG) Nr. 648/2004. Diese Begriffsbestimmungen gelten für Wasch- und Reinigungsmittel im Sinne von Absatz 1 Satz 2 entsprechend.</w:t>
      </w:r>
    </w:p>
    <w:p>
      <w:r>
        <w:rPr>
          <w:color w:val="555555"/>
          <w:sz w:val="17"/>
        </w:rPr>
        <w:t xml:space="preserve">Zitiervorschlag: § 2 WRMG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https://recht.nulegal.eu/gesetze/WRMG/2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