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WPrüfG (Brandenburg) — Verhandlung vor dem Wahlprüfungsausschuss</w:t>
      </w:r>
    </w:p>
    <w:p>
      <w:r>
        <w:rPr>
          <w:color w:val="555555"/>
          <w:sz w:val="18"/>
        </w:rPr>
        <w:t xml:space="preserve">Wahlprüfungsgesetz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Auf Fristen, Ladungen, Zustellungen, Verpflichtungen und die Rechte und Pflichten von Zeugen und Sachverständigen sind die für den Zivilprozess geltenden Bestimmungen entsprechend anzuwenden.</w:t>
      </w:r>
    </w:p>
    <w:p>
      <w:r>
        <w:rPr>
          <w:color w:val="555555"/>
          <w:sz w:val="17"/>
        </w:rPr>
        <w:t xml:space="preserve">Zitiervorschlag: § 6 WPrüfG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https://recht.nulegal.eu/gesetze/WPr%C3%BCfG/6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