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WPrüfG (Brandenburg) — Zuständigkeit</w:t>
      </w:r>
    </w:p>
    <w:p>
      <w:r>
        <w:rPr>
          <w:color w:val="555555"/>
          <w:sz w:val="18"/>
        </w:rPr>
        <w:t xml:space="preserve">Wahlprüfungsgesetz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Eine Prüfung über die Gültigkeit der Wahlen zum Landtag erfolgt durch diesen nur auf Einspruch oder auf Antrag gemäß Absatz 3.</w:t>
      </w:r>
    </w:p>
    <w:p>
      <w:r>
        <w:t xml:space="preserve">(2) Der Landtag entscheidet gleichfalls über Einsprüche gegen die nachträgliche Berufung gemäß § 43 des Brandenburgischen Landeswahlgesetzes.</w:t>
      </w:r>
    </w:p>
    <w:p>
      <w:r>
        <w:t xml:space="preserve">(3) Auf Antrag kann festgestellt werden, dass ein Abgeordneter nach der Wahl die Mitgliedschaft im Landtag gemäß § 41 des Brandenburgischen Landeswahlgesetzes verloren hat.</w:t>
      </w:r>
    </w:p>
    <w:p>
      <w:r>
        <w:t xml:space="preserve">(4) Für den Antrag gelten die Regelungen über den Einspruch entsprechend, soweit nicht etwas Anderes ausdrücklich bestimmt ist.</w:t>
      </w:r>
    </w:p>
    <w:p>
      <w:r>
        <w:rPr>
          <w:color w:val="555555"/>
          <w:sz w:val="17"/>
        </w:rPr>
        <w:t xml:space="preserve">Zitiervorschlag: § 1 WPrüfG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https://recht.nulegal.eu/gesetze/WPr%C3%BCfG/1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