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WPostVtr2016G — Inkrafttreten</w:t>
      </w:r>
    </w:p>
    <w:p>
      <w:r>
        <w:rPr>
          <w:color w:val="555555"/>
          <w:sz w:val="18"/>
        </w:rPr>
        <w:t xml:space="preserve">Gesetz zu den Verträgen vom 5. Oktober 2004, 12. August 2008, 11. Oktober 2012 und 6. Oktober 2016 des Weltpostvereins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die Übereinkommen des Weltpostvereins für die Bundesrepublik Deutschland in Kraft treten, ist im Bundesgesetzblatt bekannt zu geben.</w:t>
      </w:r>
    </w:p>
    <w:p>
      <w:r>
        <w:rPr>
          <w:color w:val="555555"/>
          <w:sz w:val="17"/>
        </w:rPr>
        <w:t xml:space="preserve">Zitiervorschlag: Art 4 WPostVtr2016G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https://recht.nulegal.eu/gesetze/WPostVtr2016G/4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