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WPostVtr1994G</w:t>
      </w:r>
    </w:p>
    <w:p>
      <w:r>
        <w:rPr>
          <w:color w:val="555555"/>
          <w:sz w:val="18"/>
        </w:rPr>
        <w:t xml:space="preserve">Gesetz zu den Verträgen vom 14. September 1994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folgenden in Seoul am 14. September 1994 von der Bundesrepublik Deutschland unterzeichneten Verträgen des Weltpostvereins,</w:t>
      </w:r>
    </w:p>
    <w:p>
      <w:pPr>
        <w:ind w:left="420"/>
      </w:pPr>
      <w:r>
        <w:t xml:space="preserve">1. Fünftes Zusatzprotokoll zur Satzung des Weltpostvereins</w:t>
      </w:r>
    </w:p>
    <w:p>
      <w:pPr>
        <w:ind w:left="420"/>
      </w:pPr>
      <w:r>
        <w:t xml:space="preserve">2. Allgemeine Verfahrensordnung des Weltpostvereins nebst Anhang</w:t>
      </w:r>
    </w:p>
    <w:p>
      <w:pPr>
        <w:ind w:left="420"/>
      </w:pPr>
      <w:r>
        <w:t xml:space="preserve">3. Weltpostvertrag</w:t>
      </w:r>
    </w:p>
    <w:p>
      <w:pPr>
        <w:ind w:left="420"/>
      </w:pPr>
      <w:r>
        <w:t xml:space="preserve">4. Postpaketübereinkommen sowie der von den Postverwaltungen angenommenen Änderung von Artikel 5 Absatz 2, die der Bundesregierung durch Notifikation des Generaldirektors des Internationalen Büros des Weltpostvereins vom 19. Juni 1997 bestätigt worden ist</w:t>
      </w:r>
    </w:p>
    <w:p>
      <w:pPr>
        <w:ind w:left="420"/>
      </w:pPr>
      <w:r>
        <w:t xml:space="preserve">5. Postanweisungsübereinkommen</w:t>
      </w:r>
    </w:p>
    <w:p>
      <w:pPr>
        <w:ind w:left="420"/>
      </w:pPr>
      <w:r>
        <w:t xml:space="preserve">6. Postgiroübereinkommen und</w:t>
      </w:r>
    </w:p>
    <w:p>
      <w:pPr>
        <w:ind w:left="420"/>
      </w:pPr>
      <w:r>
        <w:t xml:space="preserve">7. Postnachnahmeübereinkommen</w:t>
      </w:r>
    </w:p>
    <w:p>
      <w:r>
        <w:t xml:space="preserve">nebst Schlußprotokollen wird zugestimmt. Die Verträge nebst Schlußprotokollen werden nachstehend mit einer amtlichen deutschen Übersetzung veröffentlicht.</w:t>
      </w:r>
    </w:p>
    <w:p>
      <w:r>
        <w:t xml:space="preserve">(2) Das Bundesministerium für Wirtschaft und Energie kann den Wortlaut der Satzung in der vom Inkrafttreten des Fünften Zusatzprotokolls an geltenden Fassung im Bundesgesetzblatt bekanntmachen.</w:t>
      </w:r>
    </w:p>
    <w:p>
      <w:r>
        <w:rPr>
          <w:color w:val="555555"/>
          <w:sz w:val="17"/>
        </w:rPr>
        <w:t xml:space="preserve">Zitiervorschlag: Art 1 WPostVtr1994G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https://recht.nulegal.eu/gesetze/WPostVtr1994G/1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