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WPersAV</w:t>
      </w:r>
    </w:p>
    <w:p>
      <w:r>
        <w:rPr>
          <w:color w:val="555555"/>
          <w:sz w:val="18"/>
        </w:rPr>
        <w:t xml:space="preserve">Personalaktenverordnung Wehrpflichtige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Schlußformel WPersAV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https://recht.nulegal.eu/gesetze/WPersAV/schlussformel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