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WPersAV</w:t>
      </w:r>
    </w:p>
    <w:p>
      <w:r>
        <w:rPr>
          <w:color w:val="555555"/>
          <w:sz w:val="18"/>
        </w:rPr>
        <w:t xml:space="preserve">Personalaktenverordnung Wehrpflichtige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8 WPersAV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https://recht.nulegal.eu/gesetze/WPersAV/8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