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WPapUmstG</w:t>
      </w:r>
    </w:p>
    <w:p>
      <w:r>
        <w:rPr>
          <w:color w:val="555555"/>
          <w:sz w:val="18"/>
        </w:rPr>
        <w:t xml:space="preserve">Gesetz über die Börsenzulassung umgestellter Wertpapiere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Lande Berlin, sobald es gemäß Artikel 87 Abs. 2 seiner Verfassung die Anwendung dieses Gesetzes beschließt.</w:t>
      </w:r>
    </w:p>
    <w:p>
      <w:r>
        <w:rPr>
          <w:color w:val="555555"/>
          <w:sz w:val="17"/>
        </w:rPr>
        <w:t xml:space="preserve">Zitiervorschlag: § 4 WPapUmstG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https://recht.nulegal.eu/gesetze/WPapUmstG/4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