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WPapUmstG</w:t>
      </w:r>
    </w:p>
    <w:p>
      <w:r>
        <w:rPr>
          <w:color w:val="555555"/>
          <w:sz w:val="18"/>
        </w:rPr>
        <w:t xml:space="preserve">Gesetz über die Börsenzulassung umgestellter Wertpapiere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Gesellschaften, deren Aktien keiner Neuzulassung nach § 1 bedürfen, haben die Neufestsetzung der Kapitalverhältnisse in Deutscher Mark bekanntzumachen; die Bekanntmachung muß enthalten:</w:t>
      </w:r>
    </w:p>
    <w:p>
      <w:pPr>
        <w:ind w:left="420"/>
      </w:pPr>
      <w:r>
        <w:t xml:space="preserve">1. die Firma der Gesellschaft,</w:t>
      </w:r>
    </w:p>
    <w:p>
      <w:pPr>
        <w:ind w:left="420"/>
      </w:pPr>
      <w:r>
        <w:t xml:space="preserve">2. das Geschäftsjahr der Gesellschaft,</w:t>
      </w:r>
    </w:p>
    <w:p>
      <w:pPr>
        <w:ind w:left="420"/>
      </w:pPr>
      <w:r>
        <w:t xml:space="preserve">3. das bisherige Grundkapital, das neue Grundkapital und dessen Stückelung,</w:t>
      </w:r>
    </w:p>
    <w:p>
      <w:pPr>
        <w:ind w:left="420"/>
      </w:pPr>
      <w:r>
        <w:t xml:space="preserve">4. Angaben über die Durchführung des Umtauschs und der Abstempelung,</w:t>
      </w:r>
    </w:p>
    <w:p>
      <w:pPr>
        <w:ind w:left="420"/>
      </w:pPr>
      <w:r>
        <w:t xml:space="preserve">5. Bestimmungen der Satzung über eine zwangsweise Einziehung von Aktien,</w:t>
      </w:r>
    </w:p>
    <w:p>
      <w:pPr>
        <w:ind w:left="420"/>
      </w:pPr>
      <w:r>
        <w:t xml:space="preserve">6. Bestimmungen der Satzung über die Gewinnverteilung,</w:t>
      </w:r>
    </w:p>
    <w:p>
      <w:pPr>
        <w:ind w:left="420"/>
      </w:pPr>
      <w:r>
        <w:t xml:space="preserve">7. zugunsten einzelner Aktionäre bedungene Sondervorteile sowie einzelnen Aktiengattungen zustehende besondere Rechte, insbesondere hinsichtlich des Stimmrechts, der Verteilung des Gewinns und des Gesellschaftsvermögens,</w:t>
      </w:r>
    </w:p>
    <w:p>
      <w:pPr>
        <w:ind w:left="420"/>
      </w:pPr>
      <w:r>
        <w:t xml:space="preserve">8. die Eröffnungsbilanz in Deutscher Mark oder einen Hinweis auf ihre Veröffentlichung in den Gesellschaftsblättern,</w:t>
      </w:r>
    </w:p>
    <w:p>
      <w:pPr>
        <w:ind w:left="420"/>
      </w:pPr>
      <w:r>
        <w:t xml:space="preserve">9. die Höhe der Grundpfandrechte, ferner der Anleihen unter Angabe des Gesamtnennbetrags der noch umlaufenden Anleihestücke, ihrer Fälligkeit und ihrer Tilgungsart,</w:t>
      </w:r>
    </w:p>
    <w:p>
      <w:pPr>
        <w:ind w:left="420"/>
      </w:pPr>
      <w:r>
        <w:t xml:space="preserve">10. eine Darlegung der durch den Krieg und die Kriegsfolgen eingetretenen Änderung in den Verhältnissen der Gesellschaft.</w:t>
      </w:r>
    </w:p>
    <w:p>
      <w:r>
        <w:t xml:space="preserve">(2) Die Zulassungsstelle kann weitere Angaben in der Bekanntmachung verlangen.</w:t>
      </w:r>
    </w:p>
    <w:p>
      <w:r>
        <w:rPr>
          <w:color w:val="555555"/>
          <w:sz w:val="17"/>
        </w:rPr>
        <w:t xml:space="preserve">Zitiervorschlag: § 2 WPapUmstG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https://recht.nulegal.eu/gesetze/WPapUmstG/2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