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9b WPapG — Elektronische Wertpapiere in Sammeleintragung</w:t>
      </w:r>
    </w:p>
    <w:p>
      <w:r>
        <w:rPr>
          <w:color w:val="555555"/>
          <w:sz w:val="18"/>
        </w:rPr>
        <w:t xml:space="preserve">Depotgesetz</w:t>
      </w:r>
    </w:p>
    <w:p>
      <w:r>
        <w:rPr>
          <w:color w:val="555555"/>
          <w:sz w:val="18"/>
        </w:rPr>
        <w:t xml:space="preserve">Stand: 15.12.2023 (konsolidierte Textfassung, kein amtliches Inkrafttretensdatum)</w:t>
      </w:r>
    </w:p>
    <w:p>
      <w:r>
        <w:t xml:space="preserve">(1) Für elektronisch begebene Wertpapiere, die in Form einer Sammeleintragung in einem elektronischen Wertpapierregister eingetragen sind und die vom Verwahrer auf einem Depotkonto des Hinterlegers verbucht werden, gelten die Vorschriften dieses Gesetzes über Sammelverwahrung und Sammelbestandanteile sinngemäß, soweit nicht Absatz 2 etwas anderes bestimmt. Der Verwahrer darf Anteile am elektronischen Wertpapier in Sammeleintragung auf den von ihm geführten Depotkonten nur bis zur Höhe der auf ihn lautenden Sammeleintragung gutschreiben.</w:t>
      </w:r>
    </w:p>
    <w:p>
      <w:r>
        <w:t xml:space="preserve">(2) Wird auf Grund der §§ 7 und 8 die Auslieferung von einzelnen Wertpapieren verlangt, so hat der Verwahrer die Sammeleintragung im Wertpapierregister in Höhe des auf den Hinterleger entfallenden Anteils auf Kosten des Hinterlegers in eine Einzeleintragung überführen zu lassen, wenn nicht in den Emissionsbedingungen anderes geregelt ist.</w:t>
      </w:r>
    </w:p>
    <w:p>
      <w:r>
        <w:rPr>
          <w:color w:val="555555"/>
          <w:sz w:val="17"/>
        </w:rPr>
        <w:t xml:space="preserve">Zitiervorschlag: § 9b WPapG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https://recht.nulegal.eu/gesetze/WPapG/9b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