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WPapG — Ausgleichsverfahren bei Verpfändung</w:t>
      </w:r>
    </w:p>
    <w:p>
      <w:r>
        <w:rPr>
          <w:color w:val="555555"/>
          <w:sz w:val="18"/>
        </w:rPr>
        <w:t xml:space="preserve">Depotgesetz</w:t>
      </w:r>
    </w:p>
    <w:p>
      <w:r>
        <w:rPr>
          <w:color w:val="555555"/>
          <w:sz w:val="18"/>
        </w:rPr>
        <w:t xml:space="preserve">Stand: 10.06.2019 (konsolidierte Textfassung, kein amtliches Inkrafttretensdatum)</w:t>
      </w:r>
    </w:p>
    <w:p>
      <w:r>
        <w:t xml:space="preserve">(1) Im Insolvenzverfahren über das Vermögen eines Verwahrers, dessen Pfandgläubiger die ihm nach § 12 Abs. 2 verpfändeten Wertpapiere oder Sammelbestandanteile ganz oder zum Teil zu seiner Befriedigung verwertet hat, findet unter den Hinterlegern, die die dem Pfandgläubiger verpfändeten Wertpapiere oder Sammelbestandanteile dem Verwahrer anvertraut haben, ein Ausgleichsverfahren mit dem Ziel der gleichmäßigen Befriedigung statt.</w:t>
      </w:r>
    </w:p>
    <w:p>
      <w:r>
        <w:t xml:space="preserve">(2) Die am Ausgleichsverfahren beteiligten Hinterleger werden aus einer Sondermasse befriedigt. In diese Sondermasse sind aufzunehmen:</w:t>
      </w:r>
    </w:p>
    <w:p>
      <w:pPr>
        <w:ind w:left="420"/>
      </w:pPr>
      <w:r>
        <w:t xml:space="preserve">1. die Wertpapiere oder Sammelbestandanteile, die dem Pfandgläubiger nach § 12 Abs. 2 verpfändet waren, von diesem aber nicht zu seiner Befriedigung verwertet worden sind;</w:t>
      </w:r>
    </w:p>
    <w:p>
      <w:pPr>
        <w:ind w:left="420"/>
      </w:pPr>
      <w:r>
        <w:t xml:space="preserve">2. der Erlös aus den Wertpapieren oder Sammelbestandanteilen, die der Pfandgläubiger verwertet hat, soweit er ihm zu seiner Befriedigung nicht gebührt;</w:t>
      </w:r>
    </w:p>
    <w:p>
      <w:pPr>
        <w:ind w:left="420"/>
      </w:pPr>
      <w:r>
        <w:t xml:space="preserve">3. die Forderungen gegen einen am Ausgleichsverfahren beteiligten Hinterleger aus dem ihm eingeräumten Kredit sowie Leistungen zur Abwendung einer drohenden Pfandverwertung.</w:t>
      </w:r>
    </w:p>
    <w:p>
      <w:r>
        <w:t xml:space="preserve">(3) Die Sondermasse ist unter den am Ausgleichsverfahren beteiligten Hinterlegern nach dem Verhältnis des Wertes der von ihnen dem Verwahrer anvertrauten Wertpapiere oder Sammelbestandanteile zu verteilen. Maßgebend ist der Wert am Tag der Eröffnung des Insolvenzverfahrens, es sei denn, daß die Wertpapiere oder Sammelbestandanteile erst später verwertet worden sind. In diesem Falle ist der erzielte Erlös maßgebend. Ein nach Befriedigung aller am Ausgleichsverfahren beteiligter Hinterleger in der Sondermasse verbleibender Betrag ist an die Insolvenzmasse abzuführen.</w:t>
      </w:r>
    </w:p>
    <w:p>
      <w:r>
        <w:t xml:space="preserve">(4) Jeder am Ausgleichsverfahren Beteiligte ist berechtigt und verpflichtet, die von ihm dem Verwahrer anvertrauten und in der Sondermasse vorhandenen Wertpapiere oder Sammelbestandanteile zu dem Schätzungswert des Tages der Eröffnung des Insolvenzverfahrens zu übernehmen. Übersteigt dieser Wert den ihm aus der Sondermasse gebührenden Betrag, so hat er den Unterschied zur Sondermasse einzuzahlen. Die Wertpapiere oder Sammelbestandanteile haften als Pfand für diese Forderung.</w:t>
      </w:r>
    </w:p>
    <w:p>
      <w:r>
        <w:t xml:space="preserve">(5) Jeder Hinterleger kann seine Forderungen, soweit er mit ihnen bei der Befriedigung aus der Sondermasse ausgefallen ist, zur Insolvenzmasse geltend machen.</w:t>
      </w:r>
    </w:p>
    <w:p>
      <w:r>
        <w:t xml:space="preserve">(6) § 32 Abs. 4 und 5 ist sinngemäß anzuwenden.</w:t>
      </w:r>
    </w:p>
    <w:p>
      <w:r>
        <w:rPr>
          <w:color w:val="555555"/>
          <w:sz w:val="17"/>
        </w:rPr>
        <w:t xml:space="preserve">Zitiervorschlag: § 33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